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Style w:val="7"/>
          <w:rFonts w:ascii="黑体" w:hAnsi="黑体" w:eastAsia="黑体" w:cs="黑体"/>
          <w:b w:val="0"/>
          <w:color w:val="000000" w:themeColor="text1"/>
          <w:sz w:val="28"/>
          <w:szCs w:val="28"/>
        </w:rPr>
      </w:pPr>
      <w:r>
        <w:rPr>
          <w:rStyle w:val="7"/>
          <w:rFonts w:hint="eastAsia" w:ascii="黑体" w:hAnsi="黑体" w:eastAsia="黑体" w:cs="黑体"/>
          <w:b w:val="0"/>
          <w:color w:val="000000" w:themeColor="text1"/>
          <w:sz w:val="28"/>
          <w:szCs w:val="28"/>
        </w:rPr>
        <w:t>附件一：编撰工作进度安排</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1、2019年2月</w:t>
      </w:r>
      <w:r>
        <w:rPr>
          <w:rStyle w:val="7"/>
          <w:rFonts w:hint="eastAsia" w:asciiTheme="minorEastAsia" w:hAnsiTheme="minorEastAsia"/>
          <w:b w:val="0"/>
          <w:color w:val="000000" w:themeColor="text1"/>
          <w:sz w:val="28"/>
          <w:szCs w:val="28"/>
          <w:lang w:val="en-US" w:eastAsia="zh-CN"/>
        </w:rPr>
        <w:t>21日</w:t>
      </w:r>
      <w:r>
        <w:rPr>
          <w:rStyle w:val="7"/>
          <w:rFonts w:hint="eastAsia" w:asciiTheme="minorEastAsia" w:hAnsiTheme="minorEastAsia"/>
          <w:b w:val="0"/>
          <w:color w:val="000000" w:themeColor="text1"/>
          <w:sz w:val="28"/>
          <w:szCs w:val="28"/>
        </w:rPr>
        <w:t>-5月31日，征稿，确定全书框架、文章题目、对应作者；各位作者完成论文初稿提交编委会，编委会完成初稿的审稿工作；</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2、2019年6月1日-7月31日，编委会与各位作者进行反馈意见沟通，作者修改完善论文，在7月31日前向编委会提交第二稿；</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3、2019年8月1日-8月31日，各篇文章定稿。</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4、2019年10月1日正式出版。</w:t>
      </w:r>
    </w:p>
    <w:p>
      <w:pPr>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br w:type="page"/>
      </w:r>
    </w:p>
    <w:p>
      <w:pPr>
        <w:spacing w:line="520" w:lineRule="exact"/>
        <w:rPr>
          <w:rStyle w:val="7"/>
          <w:rFonts w:ascii="黑体" w:hAnsi="黑体" w:eastAsia="黑体" w:cs="黑体"/>
          <w:b w:val="0"/>
          <w:color w:val="000000" w:themeColor="text1"/>
          <w:sz w:val="28"/>
          <w:szCs w:val="28"/>
        </w:rPr>
      </w:pPr>
      <w:r>
        <w:rPr>
          <w:rStyle w:val="7"/>
          <w:rFonts w:hint="eastAsia" w:ascii="黑体" w:hAnsi="黑体" w:eastAsia="黑体" w:cs="黑体"/>
          <w:b w:val="0"/>
          <w:color w:val="000000" w:themeColor="text1"/>
          <w:sz w:val="28"/>
          <w:szCs w:val="28"/>
        </w:rPr>
        <w:t>附件二：基本框架</w:t>
      </w:r>
    </w:p>
    <w:p>
      <w:pPr>
        <w:spacing w:line="520" w:lineRule="exact"/>
        <w:ind w:firstLine="570"/>
        <w:rPr>
          <w:rFonts w:ascii="宋体" w:hAnsi="宋体" w:eastAsia="宋体" w:cs="宋体"/>
          <w:sz w:val="28"/>
          <w:szCs w:val="28"/>
        </w:rPr>
      </w:pPr>
      <w:r>
        <w:rPr>
          <w:rFonts w:hint="eastAsia" w:ascii="宋体" w:hAnsi="宋体" w:eastAsia="宋体" w:cs="宋体"/>
          <w:sz w:val="28"/>
          <w:szCs w:val="28"/>
        </w:rPr>
        <w:t>书名：《助力无废城市  共建绿色体系——城乡固体废物回收、利用</w:t>
      </w:r>
      <w:r>
        <w:rPr>
          <w:rFonts w:hint="eastAsia" w:ascii="宋体" w:hAnsi="宋体" w:eastAsia="宋体" w:cs="宋体"/>
          <w:sz w:val="28"/>
          <w:szCs w:val="28"/>
          <w:lang w:eastAsia="zh-CN"/>
        </w:rPr>
        <w:t>的</w:t>
      </w:r>
      <w:r>
        <w:rPr>
          <w:rFonts w:hint="eastAsia" w:ascii="宋体" w:hAnsi="宋体" w:eastAsia="宋体" w:cs="宋体"/>
          <w:sz w:val="28"/>
          <w:szCs w:val="28"/>
        </w:rPr>
        <w:t>绿色发展之路（暂定名）》</w:t>
      </w:r>
    </w:p>
    <w:p>
      <w:pPr>
        <w:spacing w:line="520" w:lineRule="exact"/>
        <w:ind w:firstLine="570"/>
        <w:rPr>
          <w:rFonts w:ascii="宋体" w:hAnsi="宋体" w:eastAsia="宋体" w:cs="宋体"/>
          <w:sz w:val="28"/>
          <w:szCs w:val="28"/>
        </w:rPr>
      </w:pP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第一篇  顶层设计——高瞻远瞩  蓄势而发</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第二篇  国际视野——他山之石  可以攻玉</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第三篇  智慧企业——合规创新  转型突破</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第四篇  模式创新——回收再造  点绿资本</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第五篇  技术引领——分类分品  提效增速</w:t>
      </w:r>
    </w:p>
    <w:p>
      <w:pPr>
        <w:spacing w:line="520" w:lineRule="exact"/>
        <w:ind w:firstLine="57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 xml:space="preserve">第六篇 </w:t>
      </w:r>
      <w:r>
        <w:rPr>
          <w:rStyle w:val="7"/>
          <w:rFonts w:hint="eastAsia" w:asciiTheme="minorEastAsia" w:hAnsiTheme="minorEastAsia"/>
          <w:b w:val="0"/>
          <w:color w:val="000000" w:themeColor="text1"/>
          <w:sz w:val="28"/>
          <w:szCs w:val="28"/>
          <w:lang w:val="en-US" w:eastAsia="zh-CN"/>
        </w:rPr>
        <w:t xml:space="preserve"> </w:t>
      </w:r>
      <w:r>
        <w:rPr>
          <w:rStyle w:val="7"/>
          <w:rFonts w:hint="eastAsia" w:asciiTheme="minorEastAsia" w:hAnsiTheme="minorEastAsia"/>
          <w:b w:val="0"/>
          <w:color w:val="000000" w:themeColor="text1"/>
          <w:sz w:val="28"/>
          <w:szCs w:val="28"/>
        </w:rPr>
        <w:t xml:space="preserve">全民参与——绿色生活  走进社区  </w:t>
      </w:r>
    </w:p>
    <w:p>
      <w:pPr>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br w:type="page"/>
      </w:r>
    </w:p>
    <w:p>
      <w:pPr>
        <w:spacing w:line="520" w:lineRule="exact"/>
        <w:rPr>
          <w:rStyle w:val="7"/>
          <w:rFonts w:ascii="黑体" w:hAnsi="黑体" w:eastAsia="黑体" w:cs="黑体"/>
          <w:b w:val="0"/>
          <w:color w:val="000000" w:themeColor="text1"/>
          <w:sz w:val="28"/>
          <w:szCs w:val="28"/>
        </w:rPr>
      </w:pPr>
      <w:r>
        <w:rPr>
          <w:rStyle w:val="7"/>
          <w:rFonts w:hint="eastAsia" w:ascii="黑体" w:hAnsi="黑体" w:eastAsia="黑体" w:cs="黑体"/>
          <w:b w:val="0"/>
          <w:color w:val="000000" w:themeColor="text1"/>
          <w:sz w:val="28"/>
          <w:szCs w:val="28"/>
        </w:rPr>
        <w:t>附件三： 论文写作要求</w:t>
      </w:r>
    </w:p>
    <w:p>
      <w:pPr>
        <w:spacing w:line="520" w:lineRule="exact"/>
        <w:ind w:firstLine="560" w:firstLineChars="20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1、</w:t>
      </w:r>
      <w:r>
        <w:rPr>
          <w:rStyle w:val="7"/>
          <w:rFonts w:hint="eastAsia" w:asciiTheme="minorEastAsia" w:hAnsiTheme="minorEastAsia"/>
          <w:b/>
          <w:bCs w:val="0"/>
          <w:color w:val="000000" w:themeColor="text1"/>
          <w:sz w:val="28"/>
          <w:szCs w:val="28"/>
        </w:rPr>
        <w:t>主题</w:t>
      </w:r>
      <w:r>
        <w:rPr>
          <w:rStyle w:val="7"/>
          <w:rFonts w:hint="eastAsia" w:asciiTheme="minorEastAsia" w:hAnsiTheme="minorEastAsia"/>
          <w:b w:val="0"/>
          <w:color w:val="000000" w:themeColor="text1"/>
          <w:sz w:val="28"/>
          <w:szCs w:val="28"/>
        </w:rPr>
        <w:t>：紧扣“无废城市”和绿色再生资源回收利用体系建设的主题，阐述固废及再生资源行业在新政策和新形势下的绿色发展路径、模式与趋势。</w:t>
      </w:r>
    </w:p>
    <w:p>
      <w:pPr>
        <w:spacing w:line="520" w:lineRule="exact"/>
        <w:ind w:firstLine="560" w:firstLineChars="20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2、</w:t>
      </w:r>
      <w:r>
        <w:rPr>
          <w:rStyle w:val="7"/>
          <w:rFonts w:hint="eastAsia" w:asciiTheme="minorEastAsia" w:hAnsiTheme="minorEastAsia"/>
          <w:b/>
          <w:bCs w:val="0"/>
          <w:color w:val="000000" w:themeColor="text1"/>
          <w:sz w:val="28"/>
          <w:szCs w:val="28"/>
        </w:rPr>
        <w:t>内容</w:t>
      </w:r>
      <w:r>
        <w:rPr>
          <w:rStyle w:val="7"/>
          <w:rFonts w:hint="eastAsia" w:asciiTheme="minorEastAsia" w:hAnsiTheme="minorEastAsia"/>
          <w:b w:val="0"/>
          <w:color w:val="000000" w:themeColor="text1"/>
          <w:sz w:val="28"/>
          <w:szCs w:val="28"/>
        </w:rPr>
        <w:t>：分析、论述在“无废城市”的发展理念和模式下，如何进行再生资源行业顶层设计，行业管理的难点、重点、创新点及先进经验；国际范围内再生资源领域的先进技术设备（分品分类）、政策法规和企业管理运营经验；固废及再生资源企业如何高效介入生活垃圾领域的各个环节，特别是在技术与设备创新，典型回收模式推广与实践，企业运营模式及成果，再生资源回收交易平台的构建、规则、运行，</w:t>
      </w:r>
      <w:r>
        <w:rPr>
          <w:rFonts w:hint="eastAsia" w:asciiTheme="minorEastAsia" w:hAnsiTheme="minorEastAsia"/>
          <w:bCs/>
          <w:color w:val="000000" w:themeColor="text1"/>
          <w:sz w:val="28"/>
          <w:szCs w:val="28"/>
        </w:rPr>
        <w:t>结合本企业的情况进行案例分析，但不要出现广告式的宣传</w:t>
      </w:r>
      <w:r>
        <w:rPr>
          <w:rStyle w:val="7"/>
          <w:rFonts w:hint="eastAsia" w:asciiTheme="minorEastAsia" w:hAnsiTheme="minorEastAsia"/>
          <w:b w:val="0"/>
          <w:color w:val="000000" w:themeColor="text1"/>
          <w:sz w:val="28"/>
          <w:szCs w:val="28"/>
        </w:rPr>
        <w:t>；再生资源企业在环境保护、税收筹划、融资渠道、标准化建设等方面的发展趋势及路径选择；如何激励社会各届形成合力，共同促进社会公众参与分类回收，使“无废城市”建设深入生活，形成绿色生活方式,以及当前我国公众参与分类回收的先进经验总结内容需有个人的观点、思考和分析，以具体数据支撑。</w:t>
      </w:r>
    </w:p>
    <w:p>
      <w:pPr>
        <w:spacing w:line="520" w:lineRule="exact"/>
        <w:ind w:firstLine="560" w:firstLineChars="20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3、</w:t>
      </w:r>
      <w:r>
        <w:rPr>
          <w:rStyle w:val="7"/>
          <w:rFonts w:hint="eastAsia" w:asciiTheme="minorEastAsia" w:hAnsiTheme="minorEastAsia"/>
          <w:b/>
          <w:bCs w:val="0"/>
          <w:color w:val="000000" w:themeColor="text1"/>
          <w:sz w:val="28"/>
          <w:szCs w:val="28"/>
        </w:rPr>
        <w:t>形式</w:t>
      </w:r>
      <w:r>
        <w:rPr>
          <w:rStyle w:val="7"/>
          <w:rFonts w:hint="eastAsia" w:asciiTheme="minorEastAsia" w:hAnsiTheme="minorEastAsia"/>
          <w:b w:val="0"/>
          <w:color w:val="000000" w:themeColor="text1"/>
          <w:sz w:val="28"/>
          <w:szCs w:val="28"/>
        </w:rPr>
        <w:t>：以文字论述为主，插图为辅，做到图文并茂，数据详实，形式活泼生动。每篇文章字数为6000字至12000字。</w:t>
      </w:r>
    </w:p>
    <w:p>
      <w:pPr>
        <w:spacing w:line="520" w:lineRule="exact"/>
        <w:ind w:firstLine="560" w:firstLineChars="200"/>
        <w:rPr>
          <w:rStyle w:val="7"/>
          <w:rFonts w:asciiTheme="minorEastAsia" w:hAnsiTheme="minorEastAsia"/>
          <w:b w:val="0"/>
          <w:color w:val="000000" w:themeColor="text1"/>
          <w:sz w:val="28"/>
          <w:szCs w:val="28"/>
        </w:rPr>
      </w:pPr>
      <w:r>
        <w:rPr>
          <w:rStyle w:val="7"/>
          <w:rFonts w:hint="eastAsia" w:asciiTheme="minorEastAsia" w:hAnsiTheme="minorEastAsia"/>
          <w:b w:val="0"/>
          <w:color w:val="000000" w:themeColor="text1"/>
          <w:sz w:val="28"/>
          <w:szCs w:val="28"/>
        </w:rPr>
        <w:t>4、</w:t>
      </w:r>
      <w:r>
        <w:rPr>
          <w:rStyle w:val="7"/>
          <w:rFonts w:hint="eastAsia" w:asciiTheme="minorEastAsia" w:hAnsiTheme="minorEastAsia"/>
          <w:b/>
          <w:bCs w:val="0"/>
          <w:color w:val="000000" w:themeColor="text1"/>
          <w:sz w:val="28"/>
          <w:szCs w:val="28"/>
        </w:rPr>
        <w:t>其它</w:t>
      </w:r>
      <w:r>
        <w:rPr>
          <w:rStyle w:val="7"/>
          <w:rFonts w:hint="eastAsia" w:asciiTheme="minorEastAsia" w:hAnsiTheme="minorEastAsia"/>
          <w:b w:val="0"/>
          <w:color w:val="000000" w:themeColor="text1"/>
          <w:sz w:val="28"/>
          <w:szCs w:val="28"/>
        </w:rPr>
        <w:t>：需提供第一作者及通讯简介（100字以内）、彩色照片，以及企业简介（不超过100字）。文件格式为Word格式。</w:t>
      </w:r>
    </w:p>
    <w:p>
      <w:pPr>
        <w:spacing w:line="520" w:lineRule="exact"/>
        <w:rPr>
          <w:rStyle w:val="7"/>
          <w:rFonts w:asciiTheme="minorEastAsia" w:hAnsiTheme="minorEastAsia"/>
          <w:b w:val="0"/>
          <w:color w:val="000000" w:themeColor="text1"/>
          <w:sz w:val="28"/>
          <w:szCs w:val="28"/>
        </w:rPr>
      </w:pPr>
    </w:p>
    <w:p>
      <w:pPr>
        <w:rPr>
          <w:rStyle w:val="7"/>
          <w:rFonts w:ascii="黑体" w:hAnsi="黑体" w:eastAsia="黑体" w:cs="黑体"/>
          <w:b w:val="0"/>
          <w:color w:val="000000" w:themeColor="text1"/>
          <w:sz w:val="28"/>
          <w:szCs w:val="28"/>
        </w:rPr>
      </w:pPr>
      <w:r>
        <w:rPr>
          <w:rStyle w:val="7"/>
          <w:rFonts w:hint="eastAsia" w:ascii="黑体" w:hAnsi="黑体" w:eastAsia="黑体" w:cs="黑体"/>
          <w:b w:val="0"/>
          <w:color w:val="000000" w:themeColor="text1"/>
          <w:sz w:val="28"/>
          <w:szCs w:val="28"/>
        </w:rPr>
        <w:br w:type="page"/>
      </w:r>
    </w:p>
    <w:p>
      <w:pPr>
        <w:rPr>
          <w:rFonts w:ascii="仿宋" w:hAnsi="仿宋" w:eastAsia="仿宋" w:cs="仿宋_GB2312"/>
          <w:color w:val="000000"/>
          <w:kern w:val="0"/>
          <w:sz w:val="32"/>
          <w:szCs w:val="32"/>
        </w:rPr>
      </w:pPr>
      <w:r>
        <w:rPr>
          <w:rStyle w:val="7"/>
          <w:rFonts w:hint="eastAsia" w:ascii="黑体" w:hAnsi="黑体" w:eastAsia="黑体" w:cs="黑体"/>
          <w:b w:val="0"/>
          <w:color w:val="000000" w:themeColor="text1"/>
          <w:sz w:val="28"/>
          <w:szCs w:val="28"/>
        </w:rPr>
        <w:t xml:space="preserve">附件四： </w:t>
      </w:r>
    </w:p>
    <w:p>
      <w:pPr>
        <w:snapToGrid w:val="0"/>
        <w:spacing w:line="300" w:lineRule="auto"/>
        <w:jc w:val="center"/>
        <w:rPr>
          <w:rFonts w:ascii="Calibri" w:hAnsi="Calibri" w:eastAsia="黑体" w:cs="Times New Roman"/>
          <w:bCs/>
          <w:color w:val="000000"/>
          <w:spacing w:val="20"/>
          <w:sz w:val="32"/>
          <w:szCs w:val="32"/>
        </w:rPr>
      </w:pPr>
      <w:r>
        <w:rPr>
          <w:rFonts w:hint="eastAsia" w:ascii="Calibri" w:hAnsi="Calibri" w:eastAsia="黑体" w:cs="Times New Roman"/>
          <w:bCs/>
          <w:color w:val="000000"/>
          <w:spacing w:val="20"/>
          <w:sz w:val="32"/>
          <w:szCs w:val="32"/>
        </w:rPr>
        <w:t>《</w:t>
      </w:r>
      <w:r>
        <w:rPr>
          <w:rFonts w:hint="eastAsia" w:ascii="黑体" w:hAnsi="黑体" w:eastAsia="黑体" w:cs="黑体"/>
          <w:sz w:val="32"/>
          <w:szCs w:val="32"/>
        </w:rPr>
        <w:t>助力无废城市  共建绿色体系——城乡固体废物回收、利用</w:t>
      </w:r>
      <w:r>
        <w:rPr>
          <w:rFonts w:hint="eastAsia" w:ascii="黑体" w:hAnsi="黑体" w:eastAsia="黑体" w:cs="黑体"/>
          <w:sz w:val="32"/>
          <w:szCs w:val="32"/>
          <w:lang w:eastAsia="zh-CN"/>
        </w:rPr>
        <w:t>的</w:t>
      </w:r>
      <w:r>
        <w:rPr>
          <w:rFonts w:hint="eastAsia" w:ascii="黑体" w:hAnsi="黑体" w:eastAsia="黑体" w:cs="黑体"/>
          <w:sz w:val="32"/>
          <w:szCs w:val="32"/>
        </w:rPr>
        <w:t>绿色发展之路</w:t>
      </w:r>
      <w:r>
        <w:rPr>
          <w:rFonts w:hint="eastAsia" w:ascii="Calibri" w:hAnsi="Calibri" w:eastAsia="黑体" w:cs="Times New Roman"/>
          <w:bCs/>
          <w:color w:val="000000"/>
          <w:spacing w:val="20"/>
          <w:sz w:val="32"/>
          <w:szCs w:val="32"/>
        </w:rPr>
        <w:t>》约稿协议</w:t>
      </w:r>
    </w:p>
    <w:p>
      <w:pPr>
        <w:snapToGrid w:val="0"/>
        <w:spacing w:line="300" w:lineRule="auto"/>
        <w:ind w:firstLine="420"/>
        <w:rPr>
          <w:rFonts w:ascii="Calibri" w:hAnsi="Calibri" w:eastAsia="宋体" w:cs="Times New Roman"/>
          <w:color w:val="000000"/>
          <w:sz w:val="24"/>
        </w:rPr>
      </w:pP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甲方（著作者）：</w:t>
      </w: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乙方： 中国再生资源回收利用协会</w:t>
      </w:r>
    </w:p>
    <w:p>
      <w:pPr>
        <w:snapToGrid w:val="0"/>
        <w:spacing w:line="360" w:lineRule="auto"/>
        <w:ind w:firstLine="420"/>
        <w:rPr>
          <w:rFonts w:ascii="Calibri" w:hAnsi="Calibri" w:eastAsia="宋体" w:cs="Times New Roman"/>
          <w:color w:val="000000"/>
          <w:sz w:val="24"/>
        </w:rPr>
      </w:pP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论文题目（或著作稿）：</w:t>
      </w:r>
      <w:r>
        <w:rPr>
          <w:rFonts w:hint="eastAsia" w:ascii="Calibri" w:hAnsi="Calibri" w:eastAsia="宋体" w:cs="Times New Roman"/>
          <w:color w:val="000000"/>
          <w:sz w:val="24"/>
          <w:u w:val="single"/>
        </w:rPr>
        <w:t>《                                》</w:t>
      </w:r>
    </w:p>
    <w:p>
      <w:pPr>
        <w:snapToGrid w:val="0"/>
        <w:spacing w:line="300" w:lineRule="auto"/>
        <w:ind w:firstLine="420"/>
        <w:rPr>
          <w:rFonts w:ascii="Times New Roman" w:hAnsi="Times New Roman" w:eastAsia="宋体" w:cs="Times New Roman"/>
          <w:color w:val="000000"/>
          <w:sz w:val="24"/>
        </w:rPr>
      </w:pPr>
      <w:r>
        <w:rPr>
          <w:rFonts w:hint="eastAsia" w:ascii="Times New Roman" w:hAnsi="Times New Roman" w:eastAsia="宋体" w:cs="Times New Roman"/>
          <w:color w:val="000000"/>
          <w:sz w:val="24"/>
        </w:rPr>
        <w:t>甲方和乙方就上列著作稿的撰写达成如下协议：</w:t>
      </w:r>
    </w:p>
    <w:p>
      <w:pPr>
        <w:snapToGrid w:val="0"/>
        <w:spacing w:line="300" w:lineRule="auto"/>
        <w:ind w:firstLine="420"/>
        <w:rPr>
          <w:rFonts w:ascii="Times New Roman" w:hAnsi="Times New Roman" w:eastAsia="宋体" w:cs="Times New Roman"/>
          <w:color w:val="000000"/>
          <w:sz w:val="24"/>
        </w:rPr>
      </w:pPr>
      <w:r>
        <w:rPr>
          <w:rFonts w:hint="eastAsia" w:ascii="Times New Roman" w:hAnsi="Times New Roman" w:eastAsia="宋体" w:cs="Times New Roman"/>
          <w:color w:val="000000"/>
          <w:sz w:val="24"/>
        </w:rPr>
        <w:t>一、</w:t>
      </w:r>
      <w:r>
        <w:rPr>
          <w:rFonts w:ascii="Times New Roman" w:hAnsi="Times New Roman" w:eastAsia="宋体" w:cs="Times New Roman"/>
          <w:color w:val="000000"/>
          <w:sz w:val="24"/>
        </w:rPr>
        <w:t xml:space="preserve">   </w:t>
      </w:r>
      <w:r>
        <w:rPr>
          <w:rFonts w:hint="eastAsia" w:ascii="Times New Roman" w:hAnsi="Times New Roman" w:eastAsia="宋体" w:cs="Times New Roman"/>
          <w:color w:val="000000"/>
          <w:sz w:val="24"/>
        </w:rPr>
        <w:t>甲方保证本著作稿确系甲方本人创作的原稿，如发现有剽窃等侵犯他人著作权的行为，甲方须负全部责任，包括赔偿乙方的经济损失。</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二、</w:t>
      </w:r>
      <w:r>
        <w:rPr>
          <w:rFonts w:ascii="Calibri" w:hAnsi="Calibri" w:eastAsia="宋体" w:cs="Times New Roman"/>
          <w:color w:val="000000"/>
          <w:sz w:val="24"/>
        </w:rPr>
        <w:t xml:space="preserve">  </w:t>
      </w:r>
      <w:r>
        <w:rPr>
          <w:rFonts w:hint="eastAsia" w:ascii="Calibri" w:hAnsi="Calibri" w:eastAsia="宋体" w:cs="Times New Roman"/>
          <w:color w:val="000000"/>
          <w:sz w:val="24"/>
        </w:rPr>
        <w:t>甲方保证在本合同有效期内不将上述著作稿投寄其他出版单位或期刊，亦不得将上述著作稿主要内容在网上发表，若违反上述保证，应按本合同初定稿酬的</w:t>
      </w:r>
      <w:r>
        <w:rPr>
          <w:rFonts w:ascii="Calibri" w:hAnsi="Calibri" w:eastAsia="宋体" w:cs="Times New Roman"/>
          <w:color w:val="000000"/>
          <w:sz w:val="24"/>
        </w:rPr>
        <w:t>30%</w:t>
      </w:r>
      <w:r>
        <w:rPr>
          <w:rFonts w:hint="eastAsia" w:ascii="Calibri" w:hAnsi="Calibri" w:eastAsia="宋体" w:cs="Times New Roman"/>
          <w:color w:val="000000"/>
          <w:sz w:val="24"/>
        </w:rPr>
        <w:t>赔偿乙方，乙方有权终止本合同。</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三、著作（或论文）约6000字至12000字，初定稿费</w:t>
      </w:r>
      <w:bookmarkStart w:id="0" w:name="_GoBack"/>
      <w:bookmarkEnd w:id="0"/>
      <w:r>
        <w:rPr>
          <w:rFonts w:hint="eastAsia" w:ascii="宋体" w:hAnsi="宋体" w:eastAsia="宋体" w:cs="Times New Roman"/>
          <w:color w:val="000000"/>
          <w:sz w:val="24"/>
          <w:u w:val="single"/>
          <w:lang w:val="en-US" w:eastAsia="zh-CN"/>
        </w:rPr>
        <w:t xml:space="preserve">    </w:t>
      </w:r>
      <w:r>
        <w:rPr>
          <w:rFonts w:hint="eastAsia" w:ascii="Calibri" w:hAnsi="Calibri" w:eastAsia="宋体" w:cs="Times New Roman"/>
          <w:color w:val="000000"/>
          <w:sz w:val="24"/>
        </w:rPr>
        <w:t xml:space="preserve">元/千字，具体金额或标准根据书稿质量在签订出版合同时确定。 </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四、</w:t>
      </w:r>
      <w:r>
        <w:rPr>
          <w:rFonts w:ascii="Calibri" w:hAnsi="Calibri" w:eastAsia="宋体" w:cs="Times New Roman"/>
          <w:color w:val="000000"/>
          <w:sz w:val="24"/>
        </w:rPr>
        <w:t>   </w:t>
      </w:r>
      <w:r>
        <w:rPr>
          <w:rFonts w:hint="eastAsia" w:ascii="Calibri" w:hAnsi="Calibri" w:eastAsia="宋体" w:cs="Times New Roman"/>
          <w:color w:val="000000"/>
          <w:sz w:val="24"/>
        </w:rPr>
        <w:t>甲方应严格按照乙方提供的《论文写作要求》的要求进行撰写。</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五、</w:t>
      </w:r>
      <w:r>
        <w:rPr>
          <w:rFonts w:ascii="Calibri" w:hAnsi="Calibri" w:eastAsia="宋体" w:cs="Times New Roman"/>
          <w:color w:val="000000"/>
          <w:sz w:val="24"/>
        </w:rPr>
        <w:t>   </w:t>
      </w:r>
      <w:r>
        <w:rPr>
          <w:rFonts w:hint="eastAsia" w:ascii="Calibri" w:hAnsi="Calibri" w:eastAsia="宋体" w:cs="Times New Roman"/>
          <w:color w:val="000000"/>
          <w:sz w:val="24"/>
        </w:rPr>
        <w:t>交稿日期：</w:t>
      </w:r>
      <w:r>
        <w:rPr>
          <w:rFonts w:hint="eastAsia" w:ascii="Calibri" w:hAnsi="Calibri" w:eastAsia="宋体" w:cs="Times New Roman"/>
          <w:color w:val="000000"/>
          <w:sz w:val="24"/>
          <w:lang w:val="en-US" w:eastAsia="zh-CN"/>
        </w:rPr>
        <w:t xml:space="preserve"> </w:t>
      </w:r>
      <w:r>
        <w:rPr>
          <w:rFonts w:hint="eastAsia" w:ascii="Calibri" w:hAnsi="Calibri" w:eastAsia="宋体" w:cs="Times New Roman"/>
          <w:color w:val="000000"/>
          <w:sz w:val="24"/>
          <w:u w:val="single"/>
          <w:lang w:val="en-US" w:eastAsia="zh-CN"/>
        </w:rPr>
        <w:t xml:space="preserve">   </w:t>
      </w:r>
      <w:r>
        <w:rPr>
          <w:rFonts w:hint="eastAsia" w:ascii="Calibri" w:hAnsi="Calibri" w:eastAsia="宋体" w:cs="Times New Roman"/>
          <w:color w:val="000000"/>
          <w:sz w:val="24"/>
        </w:rPr>
        <w:t>年</w:t>
      </w:r>
      <w:r>
        <w:rPr>
          <w:rFonts w:hint="eastAsia" w:ascii="Calibri" w:hAnsi="Calibri" w:eastAsia="宋体" w:cs="Times New Roman"/>
          <w:color w:val="000000"/>
          <w:sz w:val="24"/>
          <w:u w:val="single"/>
        </w:rPr>
        <w:t>　</w:t>
      </w:r>
      <w:r>
        <w:rPr>
          <w:rFonts w:hint="eastAsia" w:ascii="Calibri" w:hAnsi="Calibri" w:eastAsia="宋体" w:cs="Times New Roman"/>
          <w:color w:val="000000"/>
          <w:sz w:val="24"/>
          <w:u w:val="single"/>
          <w:lang w:val="en-US" w:eastAsia="zh-CN"/>
        </w:rPr>
        <w:t xml:space="preserve"> </w:t>
      </w:r>
      <w:r>
        <w:rPr>
          <w:rFonts w:hint="eastAsia" w:ascii="Calibri" w:hAnsi="Calibri" w:eastAsia="宋体" w:cs="Times New Roman"/>
          <w:color w:val="000000"/>
          <w:sz w:val="24"/>
        </w:rPr>
        <w:t>月</w:t>
      </w:r>
      <w:r>
        <w:rPr>
          <w:rFonts w:hint="eastAsia" w:ascii="Calibri" w:hAnsi="Calibri" w:eastAsia="宋体" w:cs="Times New Roman"/>
          <w:color w:val="000000"/>
          <w:sz w:val="24"/>
          <w:u w:val="single"/>
          <w:lang w:val="en-US" w:eastAsia="zh-CN"/>
        </w:rPr>
        <w:t xml:space="preserve">   </w:t>
      </w:r>
      <w:r>
        <w:rPr>
          <w:rFonts w:hint="eastAsia" w:ascii="Calibri" w:hAnsi="Calibri" w:eastAsia="宋体" w:cs="Times New Roman"/>
          <w:color w:val="000000"/>
          <w:sz w:val="24"/>
        </w:rPr>
        <w:t>日；甲方因故不能按期交稿，应在商定的交稿日期前7天向乙方提出，双方根据书稿情况另议交稿日期或终止本合同。</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六、</w:t>
      </w:r>
      <w:r>
        <w:rPr>
          <w:rFonts w:ascii="Calibri" w:hAnsi="Calibri" w:eastAsia="宋体" w:cs="Times New Roman"/>
          <w:color w:val="000000"/>
          <w:sz w:val="24"/>
        </w:rPr>
        <w:t>  </w:t>
      </w:r>
      <w:r>
        <w:rPr>
          <w:rFonts w:hint="eastAsia" w:ascii="Calibri" w:hAnsi="Calibri" w:eastAsia="宋体" w:cs="Times New Roman"/>
          <w:color w:val="000000"/>
          <w:sz w:val="24"/>
        </w:rPr>
        <w:t>交付的原稿应有甲方的签字。合作作品应有全体作者或其代表（须经全体合作者书面授权）的签字。合作者应确定署名顺序。</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七、</w:t>
      </w:r>
      <w:r>
        <w:rPr>
          <w:rFonts w:ascii="Calibri" w:hAnsi="Calibri" w:eastAsia="宋体" w:cs="Times New Roman"/>
          <w:color w:val="000000"/>
          <w:sz w:val="24"/>
        </w:rPr>
        <w:t>    </w:t>
      </w:r>
      <w:r>
        <w:rPr>
          <w:rFonts w:hint="eastAsia" w:ascii="Calibri" w:hAnsi="Calibri" w:eastAsia="宋体" w:cs="Times New Roman"/>
          <w:color w:val="000000"/>
          <w:sz w:val="24"/>
        </w:rPr>
        <w:t>乙方收到稿件后</w:t>
      </w:r>
      <w:r>
        <w:rPr>
          <w:rFonts w:hint="eastAsia" w:ascii="Calibri" w:hAnsi="Calibri" w:eastAsia="宋体" w:cs="Times New Roman"/>
          <w:color w:val="000000"/>
          <w:sz w:val="24"/>
          <w:u w:val="single"/>
        </w:rPr>
        <w:t xml:space="preserve">10 </w:t>
      </w:r>
      <w:r>
        <w:rPr>
          <w:rFonts w:hint="eastAsia" w:ascii="Calibri" w:hAnsi="Calibri" w:eastAsia="宋体" w:cs="Times New Roman"/>
          <w:color w:val="000000"/>
          <w:sz w:val="24"/>
        </w:rPr>
        <w:t>日内审读完毕，通知甲方是否采用或退改。</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八、</w:t>
      </w:r>
      <w:r>
        <w:rPr>
          <w:rFonts w:ascii="Calibri" w:hAnsi="Calibri" w:eastAsia="宋体" w:cs="Times New Roman"/>
          <w:color w:val="000000"/>
          <w:sz w:val="24"/>
        </w:rPr>
        <w:t>    </w:t>
      </w:r>
      <w:r>
        <w:rPr>
          <w:rFonts w:hint="eastAsia" w:ascii="Calibri" w:hAnsi="Calibri" w:eastAsia="宋体" w:cs="Times New Roman"/>
          <w:color w:val="000000"/>
          <w:sz w:val="24"/>
        </w:rPr>
        <w:t>乙方如对稿件提出修改意见，甲方应在</w:t>
      </w:r>
      <w:r>
        <w:rPr>
          <w:rFonts w:hint="eastAsia" w:ascii="Calibri" w:hAnsi="Calibri" w:eastAsia="宋体" w:cs="Times New Roman"/>
          <w:color w:val="000000"/>
          <w:sz w:val="24"/>
          <w:u w:val="single"/>
        </w:rPr>
        <w:t>10</w:t>
      </w:r>
      <w:r>
        <w:rPr>
          <w:rFonts w:hint="eastAsia" w:ascii="Calibri" w:hAnsi="Calibri" w:eastAsia="宋体" w:cs="Times New Roman"/>
          <w:color w:val="000000"/>
          <w:sz w:val="24"/>
        </w:rPr>
        <w:t>日内修改完并退回乙方。乙方在</w:t>
      </w:r>
      <w:r>
        <w:rPr>
          <w:rFonts w:hint="eastAsia" w:ascii="Calibri" w:hAnsi="Calibri" w:eastAsia="宋体" w:cs="Times New Roman"/>
          <w:color w:val="000000"/>
          <w:sz w:val="24"/>
          <w:u w:val="single"/>
        </w:rPr>
        <w:t>10</w:t>
      </w:r>
      <w:r>
        <w:rPr>
          <w:rFonts w:hint="eastAsia" w:ascii="Calibri" w:hAnsi="Calibri" w:eastAsia="宋体" w:cs="Times New Roman"/>
          <w:color w:val="000000"/>
          <w:sz w:val="24"/>
        </w:rPr>
        <w:t>日内审毕。甲方因拒绝修改或在上述日期内不退回修改稿，乙方可终止本合同。</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九、</w:t>
      </w:r>
      <w:r>
        <w:rPr>
          <w:rFonts w:ascii="Calibri" w:hAnsi="Calibri" w:eastAsia="宋体" w:cs="Times New Roman"/>
          <w:color w:val="000000"/>
          <w:sz w:val="24"/>
        </w:rPr>
        <w:t xml:space="preserve">     </w:t>
      </w:r>
      <w:r>
        <w:rPr>
          <w:rFonts w:hint="eastAsia" w:ascii="Calibri" w:hAnsi="Calibri" w:eastAsia="宋体" w:cs="Times New Roman"/>
          <w:color w:val="000000"/>
          <w:sz w:val="24"/>
        </w:rPr>
        <w:t>稿件若经修改达到乙方认可的出版要求，乙方将在编辑加工、终审发稿后与甲方签订图书出版合同，若经修改仍不符合出版要求，乙方可书面通知终止本合同并将著作稿退还甲方。</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十、</w:t>
      </w:r>
      <w:r>
        <w:rPr>
          <w:rFonts w:ascii="Calibri" w:hAnsi="Calibri" w:eastAsia="宋体" w:cs="Times New Roman"/>
          <w:color w:val="000000"/>
          <w:sz w:val="24"/>
        </w:rPr>
        <w:t xml:space="preserve">     </w:t>
      </w:r>
      <w:r>
        <w:rPr>
          <w:rFonts w:hint="eastAsia" w:ascii="Calibri" w:hAnsi="Calibri" w:eastAsia="宋体" w:cs="Times New Roman"/>
          <w:color w:val="000000"/>
          <w:sz w:val="24"/>
        </w:rPr>
        <w:t>本合同签订后，稿件如达到出版水平，由于乙方的原因不能签订图书出版合同正式出版该书，甲方有权收回稿件交第三者出版。</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十一、</w:t>
      </w:r>
      <w:r>
        <w:rPr>
          <w:rFonts w:ascii="Calibri" w:hAnsi="Calibri" w:eastAsia="宋体" w:cs="Times New Roman"/>
          <w:color w:val="000000"/>
          <w:sz w:val="24"/>
        </w:rPr>
        <w:t xml:space="preserve">   </w:t>
      </w:r>
      <w:r>
        <w:rPr>
          <w:rFonts w:hint="eastAsia" w:ascii="Calibri" w:hAnsi="Calibri" w:eastAsia="宋体" w:cs="Times New Roman"/>
          <w:color w:val="000000"/>
          <w:sz w:val="24"/>
        </w:rPr>
        <w:t>著作稿的出版合同签订后，本合同即自行失效。</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十二、</w:t>
      </w:r>
      <w:r>
        <w:rPr>
          <w:rFonts w:ascii="Calibri" w:hAnsi="Calibri" w:eastAsia="宋体" w:cs="Times New Roman"/>
          <w:color w:val="000000"/>
          <w:sz w:val="24"/>
        </w:rPr>
        <w:t xml:space="preserve">   </w:t>
      </w:r>
      <w:r>
        <w:rPr>
          <w:rFonts w:hint="eastAsia" w:ascii="Calibri" w:hAnsi="Calibri" w:eastAsia="宋体" w:cs="Times New Roman"/>
          <w:color w:val="000000"/>
          <w:sz w:val="24"/>
        </w:rPr>
        <w:t>本协议一式二份，具同等法律效力，传真签字盖章生效。</w:t>
      </w:r>
    </w:p>
    <w:p>
      <w:pPr>
        <w:snapToGrid w:val="0"/>
        <w:spacing w:line="300" w:lineRule="auto"/>
        <w:ind w:firstLine="420"/>
        <w:rPr>
          <w:rFonts w:ascii="Calibri" w:hAnsi="Calibri" w:eastAsia="宋体" w:cs="Times New Roman"/>
          <w:color w:val="000000"/>
          <w:sz w:val="24"/>
        </w:rPr>
      </w:pPr>
      <w:r>
        <w:rPr>
          <w:rFonts w:hint="eastAsia" w:ascii="Calibri" w:hAnsi="Calibri" w:eastAsia="宋体" w:cs="Times New Roman"/>
          <w:color w:val="000000"/>
          <w:sz w:val="24"/>
        </w:rPr>
        <w:t>十三、</w:t>
      </w:r>
      <w:r>
        <w:rPr>
          <w:rFonts w:hint="eastAsia" w:ascii="Calibri" w:hAnsi="Calibri" w:eastAsia="宋体" w:cs="Times New Roman"/>
          <w:color w:val="000000"/>
          <w:sz w:val="24"/>
          <w:lang w:val="en-US" w:eastAsia="zh-CN"/>
        </w:rPr>
        <w:t xml:space="preserve">  </w:t>
      </w:r>
      <w:r>
        <w:rPr>
          <w:rFonts w:hint="eastAsia" w:ascii="Calibri" w:hAnsi="Calibri" w:eastAsia="宋体" w:cs="Times New Roman"/>
          <w:color w:val="000000"/>
          <w:sz w:val="24"/>
        </w:rPr>
        <w:t>甲方将著作使用权归乙方所有。</w:t>
      </w:r>
    </w:p>
    <w:p>
      <w:pPr>
        <w:snapToGrid w:val="0"/>
        <w:spacing w:line="300" w:lineRule="auto"/>
        <w:ind w:firstLine="420"/>
        <w:rPr>
          <w:rFonts w:ascii="Calibri" w:hAnsi="Calibri" w:eastAsia="宋体" w:cs="Times New Roman"/>
          <w:color w:val="000000"/>
          <w:sz w:val="24"/>
        </w:rPr>
      </w:pP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甲方签字：　　　　　　　　　　　　　　　　　乙方签字：</w:t>
      </w:r>
    </w:p>
    <w:p>
      <w:pPr>
        <w:snapToGrid w:val="0"/>
        <w:spacing w:line="360" w:lineRule="auto"/>
        <w:ind w:firstLine="425"/>
        <w:rPr>
          <w:rFonts w:ascii="Calibri" w:hAnsi="Calibri" w:eastAsia="宋体" w:cs="Times New Roman"/>
          <w:color w:val="000000"/>
          <w:sz w:val="24"/>
        </w:rPr>
      </w:pPr>
      <w:r>
        <w:rPr>
          <w:rFonts w:hint="eastAsia" w:ascii="Calibri" w:hAnsi="Calibri" w:eastAsia="宋体" w:cs="Times New Roman"/>
          <w:color w:val="000000"/>
          <w:sz w:val="24"/>
        </w:rPr>
        <w:t>地址：　　　　　　　　　　　　　　　　　    地址：</w:t>
      </w: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邮编：　　　　　　　　　　　　　　　　　　　邮编：</w:t>
      </w: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电话：　　　　　　　　　　　　　　　　　　　电话：</w:t>
      </w:r>
    </w:p>
    <w:p>
      <w:pPr>
        <w:snapToGrid w:val="0"/>
        <w:spacing w:line="360" w:lineRule="auto"/>
        <w:ind w:firstLine="420"/>
        <w:rPr>
          <w:rFonts w:ascii="仿宋" w:hAnsi="仿宋" w:eastAsia="仿宋" w:cs="仿宋_GB2312"/>
          <w:color w:val="000000"/>
          <w:kern w:val="0"/>
          <w:sz w:val="24"/>
        </w:rPr>
      </w:pPr>
      <w:r>
        <w:rPr>
          <w:rFonts w:hint="eastAsia" w:ascii="Calibri" w:hAnsi="Calibri" w:eastAsia="宋体" w:cs="Times New Roman"/>
          <w:color w:val="000000"/>
          <w:sz w:val="24"/>
        </w:rPr>
        <w:t>签字日期：　　　　　　　　　　　　　　　　　签字日期：</w:t>
      </w:r>
    </w:p>
    <w:p>
      <w:pPr>
        <w:spacing w:line="520" w:lineRule="exact"/>
        <w:rPr>
          <w:rStyle w:val="7"/>
          <w:rFonts w:asciiTheme="minorEastAsia" w:hAnsiTheme="minorEastAsia"/>
          <w:b w:val="0"/>
          <w:color w:val="000000" w:themeColor="text1"/>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863"/>
        <w:tab w:val="clear" w:pos="4153"/>
      </w:tabs>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4572F44"/>
    <w:rsid w:val="000013B2"/>
    <w:rsid w:val="00041724"/>
    <w:rsid w:val="000A780F"/>
    <w:rsid w:val="000C0B71"/>
    <w:rsid w:val="00286486"/>
    <w:rsid w:val="0073607D"/>
    <w:rsid w:val="00990F4B"/>
    <w:rsid w:val="00A35DB1"/>
    <w:rsid w:val="00C17B66"/>
    <w:rsid w:val="00D81048"/>
    <w:rsid w:val="00DF319D"/>
    <w:rsid w:val="00F4032C"/>
    <w:rsid w:val="03723DC1"/>
    <w:rsid w:val="06D21252"/>
    <w:rsid w:val="09FA245C"/>
    <w:rsid w:val="0BF80710"/>
    <w:rsid w:val="0E6C1D50"/>
    <w:rsid w:val="0F0007F0"/>
    <w:rsid w:val="13164F61"/>
    <w:rsid w:val="150916F2"/>
    <w:rsid w:val="17996445"/>
    <w:rsid w:val="1A4A041D"/>
    <w:rsid w:val="1A711204"/>
    <w:rsid w:val="1B2A353D"/>
    <w:rsid w:val="1BCE5B16"/>
    <w:rsid w:val="1F5D5D82"/>
    <w:rsid w:val="211E54D7"/>
    <w:rsid w:val="2164650B"/>
    <w:rsid w:val="27C8161D"/>
    <w:rsid w:val="28736641"/>
    <w:rsid w:val="2FD37DAE"/>
    <w:rsid w:val="3141097D"/>
    <w:rsid w:val="347729FC"/>
    <w:rsid w:val="37B04ECE"/>
    <w:rsid w:val="385A31D0"/>
    <w:rsid w:val="3B60184F"/>
    <w:rsid w:val="4242643D"/>
    <w:rsid w:val="436A6A3B"/>
    <w:rsid w:val="437A6358"/>
    <w:rsid w:val="43AE0FB6"/>
    <w:rsid w:val="53F3477C"/>
    <w:rsid w:val="560B30EF"/>
    <w:rsid w:val="59AA2058"/>
    <w:rsid w:val="5A623177"/>
    <w:rsid w:val="5B4076D4"/>
    <w:rsid w:val="5B7E6803"/>
    <w:rsid w:val="5BF661ED"/>
    <w:rsid w:val="64572F44"/>
    <w:rsid w:val="65302836"/>
    <w:rsid w:val="6A243AB6"/>
    <w:rsid w:val="6B5404F8"/>
    <w:rsid w:val="6E8033BD"/>
    <w:rsid w:val="6F295F05"/>
    <w:rsid w:val="73681C86"/>
    <w:rsid w:val="74683F0F"/>
    <w:rsid w:val="74E01A9B"/>
    <w:rsid w:val="77865B44"/>
    <w:rsid w:val="7F9024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22"/>
    <w:rPr>
      <w:b/>
      <w:bCs/>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569</Words>
  <Characters>3245</Characters>
  <Lines>27</Lines>
  <Paragraphs>7</Paragraphs>
  <TotalTime>14</TotalTime>
  <ScaleCrop>false</ScaleCrop>
  <LinksUpToDate>false</LinksUpToDate>
  <CharactersWithSpaces>3807</CharactersWithSpaces>
  <Application>WPS Office_11.1.0.8472_F1E327BC-269C-435d-A152-05C5408002CA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2019-02-19T02:19:00Z</dcterms:created>
  <dc:creator>卉聪</dc:creator>
  <cp:lastModifiedBy>Import1369404593</cp:lastModifiedBy>
  <dcterms:modified xsi:type="dcterms:W3CDTF">2019-02-21T07:20:17Z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