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1A" w:rsidRDefault="00A4371A">
      <w:pPr>
        <w:spacing w:line="560" w:lineRule="exact"/>
        <w:jc w:val="center"/>
        <w:rPr>
          <w:rFonts w:ascii="仿宋" w:eastAsia="仿宋" w:hAnsi="仿宋" w:cs="仿宋"/>
          <w:b/>
          <w:sz w:val="44"/>
          <w:szCs w:val="44"/>
        </w:rPr>
      </w:pPr>
    </w:p>
    <w:p w:rsidR="00A4371A" w:rsidRDefault="002F7218">
      <w:pPr>
        <w:spacing w:line="560" w:lineRule="exact"/>
        <w:jc w:val="center"/>
        <w:rPr>
          <w:rFonts w:ascii="微软雅黑" w:eastAsia="微软雅黑" w:hAnsi="微软雅黑" w:cs="微软雅黑"/>
          <w:sz w:val="32"/>
          <w:szCs w:val="32"/>
        </w:rPr>
      </w:pPr>
      <w:r>
        <w:rPr>
          <w:rFonts w:ascii="仿宋" w:eastAsia="仿宋" w:hAnsi="仿宋" w:cs="仿宋" w:hint="eastAsia"/>
          <w:b/>
          <w:sz w:val="44"/>
          <w:szCs w:val="44"/>
        </w:rPr>
        <w:t>受商务部委托，</w:t>
      </w:r>
      <w:r>
        <w:rPr>
          <w:rFonts w:ascii="仿宋" w:eastAsia="仿宋" w:hAnsi="仿宋" w:cs="仿宋" w:hint="eastAsia"/>
          <w:b/>
          <w:sz w:val="44"/>
          <w:szCs w:val="44"/>
        </w:rPr>
        <w:t>“两网融合”</w:t>
      </w:r>
      <w:r>
        <w:rPr>
          <w:rFonts w:ascii="仿宋" w:eastAsia="仿宋" w:hAnsi="仿宋" w:cs="仿宋" w:hint="eastAsia"/>
          <w:b/>
          <w:sz w:val="44"/>
          <w:szCs w:val="44"/>
        </w:rPr>
        <w:t>调研</w:t>
      </w:r>
      <w:r w:rsidR="00AD08C7">
        <w:rPr>
          <w:rFonts w:ascii="仿宋" w:eastAsia="仿宋" w:hAnsi="仿宋" w:cs="仿宋" w:hint="eastAsia"/>
          <w:b/>
          <w:sz w:val="44"/>
          <w:szCs w:val="44"/>
        </w:rPr>
        <w:t>工作</w:t>
      </w:r>
      <w:r>
        <w:rPr>
          <w:rFonts w:ascii="仿宋" w:eastAsia="仿宋" w:hAnsi="仿宋" w:cs="仿宋" w:hint="eastAsia"/>
          <w:b/>
          <w:sz w:val="44"/>
          <w:szCs w:val="44"/>
        </w:rPr>
        <w:t>全面开启！</w:t>
      </w:r>
    </w:p>
    <w:p w:rsidR="00A4371A" w:rsidRDefault="00A4371A">
      <w:pPr>
        <w:spacing w:line="560" w:lineRule="exact"/>
        <w:ind w:firstLineChars="200" w:firstLine="600"/>
        <w:rPr>
          <w:rFonts w:ascii="仿宋" w:eastAsia="仿宋" w:hAnsi="仿宋" w:cs="仿宋"/>
          <w:kern w:val="0"/>
          <w:sz w:val="30"/>
          <w:szCs w:val="30"/>
        </w:rPr>
      </w:pP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受商务部委托，中国再生资源回收利用协会全面开展垃圾分类处理与再生资源利用“两网融合”调研活动</w:t>
      </w:r>
      <w:r>
        <w:rPr>
          <w:rFonts w:ascii="仿宋" w:eastAsia="仿宋" w:hAnsi="仿宋" w:cs="仿宋" w:hint="eastAsia"/>
          <w:kern w:val="0"/>
          <w:sz w:val="30"/>
          <w:szCs w:val="30"/>
        </w:rPr>
        <w:t>，梳理“两网融合”典型模式的运营特点、盈利模式、存在问题和改进策略，</w:t>
      </w:r>
      <w:r>
        <w:rPr>
          <w:rFonts w:ascii="仿宋" w:eastAsia="仿宋" w:hAnsi="仿宋" w:cs="仿宋" w:hint="eastAsia"/>
          <w:kern w:val="0"/>
          <w:sz w:val="30"/>
          <w:szCs w:val="30"/>
        </w:rPr>
        <w:t>并形成《主要城市生活垃圾分类和再生资源回收两网协同调查报告》，由商务部向社会公开发布。</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为便于调研工作开展，</w:t>
      </w:r>
      <w:r>
        <w:rPr>
          <w:rFonts w:ascii="仿宋" w:eastAsia="仿宋" w:hAnsi="仿宋" w:cs="仿宋" w:hint="eastAsia"/>
          <w:kern w:val="0"/>
          <w:sz w:val="30"/>
          <w:szCs w:val="30"/>
        </w:rPr>
        <w:t>现面向全国开展优秀案例和论文征集活动，具体内容如下：</w:t>
      </w:r>
      <w:bookmarkStart w:id="0" w:name="_GoBack"/>
      <w:bookmarkEnd w:id="0"/>
    </w:p>
    <w:p w:rsidR="00A4371A" w:rsidRDefault="002F7218">
      <w:pPr>
        <w:numPr>
          <w:ilvl w:val="0"/>
          <w:numId w:val="1"/>
        </w:num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申报条件：</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w:t>
      </w:r>
      <w:r>
        <w:rPr>
          <w:rFonts w:ascii="仿宋" w:eastAsia="仿宋" w:hAnsi="仿宋" w:cs="仿宋" w:hint="eastAsia"/>
          <w:kern w:val="0"/>
          <w:sz w:val="30"/>
          <w:szCs w:val="30"/>
        </w:rPr>
        <w:t>、面向再生资源企业、环卫企业、垃圾分类企业以及相关协会、社团组织、行业专家等，案例要求已有阶段性成果，运营时间不少于</w:t>
      </w:r>
      <w:r>
        <w:rPr>
          <w:rFonts w:ascii="仿宋" w:eastAsia="仿宋" w:hAnsi="仿宋" w:cs="仿宋" w:hint="eastAsia"/>
          <w:kern w:val="0"/>
          <w:sz w:val="30"/>
          <w:szCs w:val="30"/>
        </w:rPr>
        <w:t>一年</w:t>
      </w:r>
      <w:r>
        <w:rPr>
          <w:rFonts w:ascii="仿宋" w:eastAsia="仿宋" w:hAnsi="仿宋" w:cs="仿宋" w:hint="eastAsia"/>
          <w:kern w:val="0"/>
          <w:sz w:val="30"/>
          <w:szCs w:val="30"/>
        </w:rPr>
        <w:t>；论文要求对现有体制或未来模式的具体思考。</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Pr>
          <w:rFonts w:ascii="仿宋" w:eastAsia="仿宋" w:hAnsi="仿宋" w:cs="仿宋" w:hint="eastAsia"/>
          <w:kern w:val="0"/>
          <w:sz w:val="30"/>
          <w:szCs w:val="30"/>
        </w:rPr>
        <w:t>、内容包括但不限于以下方面：</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1</w:t>
      </w:r>
      <w:r>
        <w:rPr>
          <w:rFonts w:ascii="仿宋" w:eastAsia="仿宋" w:hAnsi="仿宋" w:cs="仿宋" w:hint="eastAsia"/>
          <w:kern w:val="0"/>
          <w:sz w:val="30"/>
          <w:szCs w:val="30"/>
        </w:rPr>
        <w:t>）政策制定及政府管理协同案例。各地促进两网协同发展的政策法规及主管部门协同管理的主要做法和政策效果。</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2</w:t>
      </w:r>
      <w:r>
        <w:rPr>
          <w:rFonts w:ascii="仿宋" w:eastAsia="仿宋" w:hAnsi="仿宋" w:cs="仿宋" w:hint="eastAsia"/>
          <w:kern w:val="0"/>
          <w:sz w:val="30"/>
          <w:szCs w:val="30"/>
        </w:rPr>
        <w:t>）对中国未来两网融合方面的制度和模式设计思考。</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3</w:t>
      </w:r>
      <w:r>
        <w:rPr>
          <w:rFonts w:ascii="仿宋" w:eastAsia="仿宋" w:hAnsi="仿宋" w:cs="仿宋" w:hint="eastAsia"/>
          <w:kern w:val="0"/>
          <w:sz w:val="30"/>
          <w:szCs w:val="30"/>
        </w:rPr>
        <w:t>）国外再生资源和垃圾统筹处理机制及技术介绍。</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4</w:t>
      </w:r>
      <w:r>
        <w:rPr>
          <w:rFonts w:ascii="仿宋" w:eastAsia="仿宋" w:hAnsi="仿宋" w:cs="仿宋" w:hint="eastAsia"/>
          <w:kern w:val="0"/>
          <w:sz w:val="30"/>
          <w:szCs w:val="30"/>
        </w:rPr>
        <w:t>）回收主体的融合机制和效果。包括环卫企业在再生资源领域的延伸以及再生资源企业向垃圾分类、低值废弃物处理领域的扩展，分析主体协同情况下再生资源回收和垃圾减量的相互促进作用和量化指标，总结投放、分类、搜集、转运、资源化各</w:t>
      </w:r>
      <w:r>
        <w:rPr>
          <w:rFonts w:ascii="仿宋" w:eastAsia="仿宋" w:hAnsi="仿宋" w:cs="仿宋" w:hint="eastAsia"/>
          <w:kern w:val="0"/>
          <w:sz w:val="30"/>
          <w:szCs w:val="30"/>
        </w:rPr>
        <w:lastRenderedPageBreak/>
        <w:t>环节主体</w:t>
      </w:r>
      <w:r>
        <w:rPr>
          <w:rFonts w:ascii="仿宋" w:eastAsia="仿宋" w:hAnsi="仿宋" w:cs="仿宋" w:hint="eastAsia"/>
          <w:kern w:val="0"/>
          <w:sz w:val="30"/>
          <w:szCs w:val="30"/>
        </w:rPr>
        <w:t>协同的关键做法，着重对主体协同的商业模式、利益分配、可持续性和责任分工进行比较分析。</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5</w:t>
      </w:r>
      <w:r>
        <w:rPr>
          <w:rFonts w:ascii="仿宋" w:eastAsia="仿宋" w:hAnsi="仿宋" w:cs="仿宋" w:hint="eastAsia"/>
          <w:kern w:val="0"/>
          <w:sz w:val="30"/>
          <w:szCs w:val="30"/>
        </w:rPr>
        <w:t>）回收设备协同案例。社区回收设备的技术和方式创新，包括智能回收设备对垃圾减量和提高再生资源回收率的促进作用及量化指标。</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6</w:t>
      </w:r>
      <w:r>
        <w:rPr>
          <w:rFonts w:ascii="仿宋" w:eastAsia="仿宋" w:hAnsi="仿宋" w:cs="仿宋" w:hint="eastAsia"/>
          <w:kern w:val="0"/>
          <w:sz w:val="30"/>
          <w:szCs w:val="30"/>
        </w:rPr>
        <w:t>）回收模式融合创新案例。两网融合中，“互联网</w:t>
      </w:r>
      <w:r>
        <w:rPr>
          <w:rFonts w:ascii="仿宋" w:eastAsia="仿宋" w:hAnsi="仿宋" w:cs="仿宋" w:hint="eastAsia"/>
          <w:kern w:val="0"/>
          <w:sz w:val="30"/>
          <w:szCs w:val="30"/>
        </w:rPr>
        <w:t>+</w:t>
      </w:r>
      <w:r>
        <w:rPr>
          <w:rFonts w:ascii="仿宋" w:eastAsia="仿宋" w:hAnsi="仿宋" w:cs="仿宋" w:hint="eastAsia"/>
          <w:kern w:val="0"/>
          <w:sz w:val="30"/>
          <w:szCs w:val="30"/>
        </w:rPr>
        <w:t>垃圾分类和资源回收”的互联网经营模式、智能回收模式、环卫一体化模式的具体做法。</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w:t>
      </w:r>
      <w:r>
        <w:rPr>
          <w:rFonts w:ascii="仿宋" w:eastAsia="仿宋" w:hAnsi="仿宋" w:cs="仿宋" w:hint="eastAsia"/>
          <w:kern w:val="0"/>
          <w:sz w:val="30"/>
          <w:szCs w:val="30"/>
        </w:rPr>
        <w:t>7</w:t>
      </w:r>
      <w:r>
        <w:rPr>
          <w:rFonts w:ascii="仿宋" w:eastAsia="仿宋" w:hAnsi="仿宋" w:cs="仿宋" w:hint="eastAsia"/>
          <w:kern w:val="0"/>
          <w:sz w:val="30"/>
          <w:szCs w:val="30"/>
        </w:rPr>
        <w:t>）中端运输及后端处理融合案例。</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二、文稿要求</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w:t>
      </w:r>
      <w:r>
        <w:rPr>
          <w:rFonts w:ascii="仿宋" w:eastAsia="仿宋" w:hAnsi="仿宋" w:cs="仿宋" w:hint="eastAsia"/>
          <w:kern w:val="0"/>
          <w:sz w:val="30"/>
          <w:szCs w:val="30"/>
        </w:rPr>
        <w:t>、内容详实，真实有据，以文字论述为主，</w:t>
      </w:r>
      <w:r>
        <w:rPr>
          <w:rFonts w:ascii="仿宋" w:eastAsia="仿宋" w:hAnsi="仿宋" w:cs="仿宋" w:hint="eastAsia"/>
          <w:kern w:val="0"/>
          <w:sz w:val="30"/>
          <w:szCs w:val="30"/>
        </w:rPr>
        <w:t>图表</w:t>
      </w:r>
      <w:r>
        <w:rPr>
          <w:rFonts w:ascii="仿宋" w:eastAsia="仿宋" w:hAnsi="仿宋" w:cs="仿宋" w:hint="eastAsia"/>
          <w:kern w:val="0"/>
          <w:sz w:val="30"/>
          <w:szCs w:val="30"/>
        </w:rPr>
        <w:t>为辅。总结出案例本身的突出特点、模式逻辑、运营瓶颈、政策建议。杜绝广告式宣传。</w:t>
      </w:r>
      <w:r>
        <w:rPr>
          <w:rFonts w:ascii="仿宋" w:eastAsia="仿宋" w:hAnsi="仿宋" w:cs="仿宋" w:hint="eastAsia"/>
          <w:kern w:val="0"/>
          <w:sz w:val="30"/>
          <w:szCs w:val="30"/>
        </w:rPr>
        <w:t>每篇字数</w:t>
      </w:r>
      <w:r>
        <w:rPr>
          <w:rFonts w:ascii="仿宋" w:eastAsia="仿宋" w:hAnsi="仿宋" w:cs="仿宋" w:hint="eastAsia"/>
          <w:kern w:val="0"/>
          <w:sz w:val="30"/>
          <w:szCs w:val="30"/>
        </w:rPr>
        <w:t>3000-5000</w:t>
      </w:r>
      <w:r>
        <w:rPr>
          <w:rFonts w:ascii="仿宋" w:eastAsia="仿宋" w:hAnsi="仿宋" w:cs="仿宋" w:hint="eastAsia"/>
          <w:kern w:val="0"/>
          <w:sz w:val="30"/>
          <w:szCs w:val="30"/>
        </w:rPr>
        <w:t>字。</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w:t>
      </w:r>
      <w:r>
        <w:rPr>
          <w:rFonts w:ascii="仿宋" w:eastAsia="仿宋" w:hAnsi="仿宋" w:cs="仿宋" w:hint="eastAsia"/>
          <w:kern w:val="0"/>
          <w:sz w:val="30"/>
          <w:szCs w:val="30"/>
        </w:rPr>
        <w:t>、其它：正文为</w:t>
      </w:r>
      <w:r>
        <w:rPr>
          <w:rFonts w:ascii="仿宋" w:eastAsia="仿宋" w:hAnsi="仿宋" w:cs="仿宋" w:hint="eastAsia"/>
          <w:kern w:val="0"/>
          <w:sz w:val="30"/>
          <w:szCs w:val="30"/>
        </w:rPr>
        <w:t>Word</w:t>
      </w:r>
      <w:r>
        <w:rPr>
          <w:rFonts w:ascii="仿宋" w:eastAsia="仿宋" w:hAnsi="仿宋" w:cs="仿宋" w:hint="eastAsia"/>
          <w:kern w:val="0"/>
          <w:sz w:val="30"/>
          <w:szCs w:val="30"/>
        </w:rPr>
        <w:t>格式，作者简介、彩色生活照，集体撰写提供企业简介及企业</w:t>
      </w:r>
      <w:r>
        <w:rPr>
          <w:rFonts w:ascii="仿宋" w:eastAsia="仿宋" w:hAnsi="仿宋" w:cs="仿宋" w:hint="eastAsia"/>
          <w:kern w:val="0"/>
          <w:sz w:val="30"/>
          <w:szCs w:val="30"/>
        </w:rPr>
        <w:t>Logo</w:t>
      </w:r>
      <w:r>
        <w:rPr>
          <w:rFonts w:ascii="仿宋" w:eastAsia="仿宋" w:hAnsi="仿宋" w:cs="仿宋" w:hint="eastAsia"/>
          <w:kern w:val="0"/>
          <w:sz w:val="30"/>
          <w:szCs w:val="30"/>
        </w:rPr>
        <w:t>（</w:t>
      </w:r>
      <w:r>
        <w:rPr>
          <w:rFonts w:ascii="仿宋" w:eastAsia="仿宋" w:hAnsi="仿宋" w:cs="仿宋" w:hint="eastAsia"/>
          <w:kern w:val="0"/>
          <w:sz w:val="30"/>
          <w:szCs w:val="30"/>
        </w:rPr>
        <w:t>JPG</w:t>
      </w:r>
      <w:r>
        <w:rPr>
          <w:rFonts w:ascii="仿宋" w:eastAsia="仿宋" w:hAnsi="仿宋" w:cs="仿宋" w:hint="eastAsia"/>
          <w:kern w:val="0"/>
          <w:sz w:val="30"/>
          <w:szCs w:val="30"/>
        </w:rPr>
        <w:t>格式，不低于</w:t>
      </w:r>
      <w:r>
        <w:rPr>
          <w:rFonts w:ascii="仿宋" w:eastAsia="仿宋" w:hAnsi="仿宋" w:cs="仿宋" w:hint="eastAsia"/>
          <w:kern w:val="0"/>
          <w:sz w:val="30"/>
          <w:szCs w:val="30"/>
        </w:rPr>
        <w:t>800k</w:t>
      </w:r>
      <w:r>
        <w:rPr>
          <w:rFonts w:ascii="仿宋" w:eastAsia="仿宋" w:hAnsi="仿宋" w:cs="仿宋" w:hint="eastAsia"/>
          <w:kern w:val="0"/>
          <w:sz w:val="30"/>
          <w:szCs w:val="30"/>
        </w:rPr>
        <w:t>）。</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hint="eastAsia"/>
          <w:kern w:val="0"/>
          <w:sz w:val="30"/>
          <w:szCs w:val="30"/>
        </w:rPr>
        <w:t>、请将《典型案例申报表》提前报送。</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三、申报截止日期：</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2016</w:t>
      </w:r>
      <w:r>
        <w:rPr>
          <w:rFonts w:ascii="仿宋" w:eastAsia="仿宋" w:hAnsi="仿宋" w:cs="仿宋" w:hint="eastAsia"/>
          <w:kern w:val="0"/>
          <w:sz w:val="30"/>
          <w:szCs w:val="30"/>
        </w:rPr>
        <w:t>年</w:t>
      </w:r>
      <w:r>
        <w:rPr>
          <w:rFonts w:ascii="仿宋" w:eastAsia="仿宋" w:hAnsi="仿宋" w:cs="仿宋" w:hint="eastAsia"/>
          <w:kern w:val="0"/>
          <w:sz w:val="30"/>
          <w:szCs w:val="30"/>
        </w:rPr>
        <w:t>6</w:t>
      </w:r>
      <w:r>
        <w:rPr>
          <w:rFonts w:ascii="仿宋" w:eastAsia="仿宋" w:hAnsi="仿宋" w:cs="仿宋" w:hint="eastAsia"/>
          <w:kern w:val="0"/>
          <w:sz w:val="30"/>
          <w:szCs w:val="30"/>
        </w:rPr>
        <w:t>月</w:t>
      </w:r>
      <w:r>
        <w:rPr>
          <w:rFonts w:ascii="仿宋" w:eastAsia="仿宋" w:hAnsi="仿宋" w:cs="仿宋" w:hint="eastAsia"/>
          <w:kern w:val="0"/>
          <w:sz w:val="30"/>
          <w:szCs w:val="30"/>
        </w:rPr>
        <w:t>31</w:t>
      </w:r>
      <w:r>
        <w:rPr>
          <w:rFonts w:ascii="仿宋" w:eastAsia="仿宋" w:hAnsi="仿宋" w:cs="仿宋" w:hint="eastAsia"/>
          <w:kern w:val="0"/>
          <w:sz w:val="30"/>
          <w:szCs w:val="30"/>
        </w:rPr>
        <w:t>日。（先报送企业优先选编）</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联系人：胡佳伟</w:t>
      </w:r>
      <w:r>
        <w:rPr>
          <w:rFonts w:ascii="仿宋" w:eastAsia="仿宋" w:hAnsi="仿宋" w:cs="仿宋" w:hint="eastAsia"/>
          <w:kern w:val="0"/>
          <w:sz w:val="30"/>
          <w:szCs w:val="30"/>
        </w:rPr>
        <w:t xml:space="preserve"> 010-59338256</w:t>
      </w:r>
      <w:hyperlink r:id="rId8" w:history="1">
        <w:r>
          <w:rPr>
            <w:rStyle w:val="a7"/>
            <w:rFonts w:ascii="仿宋" w:eastAsia="仿宋" w:hAnsi="仿宋" w:cs="仿宋" w:hint="eastAsia"/>
            <w:color w:val="auto"/>
            <w:kern w:val="0"/>
            <w:sz w:val="30"/>
            <w:szCs w:val="30"/>
          </w:rPr>
          <w:t>hujiawei@crra.org.cn</w:t>
        </w:r>
      </w:hyperlink>
      <w:r>
        <w:rPr>
          <w:rFonts w:ascii="仿宋" w:eastAsia="仿宋" w:hAnsi="仿宋" w:cs="仿宋" w:hint="eastAsia"/>
          <w:kern w:val="0"/>
          <w:sz w:val="30"/>
          <w:szCs w:val="30"/>
        </w:rPr>
        <w:t xml:space="preserve"> </w:t>
      </w:r>
    </w:p>
    <w:p w:rsidR="00A4371A" w:rsidRDefault="002F7218">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唐艳菊</w:t>
      </w:r>
      <w:r>
        <w:rPr>
          <w:rFonts w:ascii="仿宋" w:eastAsia="仿宋" w:hAnsi="仿宋" w:cs="仿宋" w:hint="eastAsia"/>
          <w:kern w:val="0"/>
          <w:sz w:val="30"/>
          <w:szCs w:val="30"/>
        </w:rPr>
        <w:t xml:space="preserve"> 010-59338231</w:t>
      </w:r>
      <w:hyperlink r:id="rId9" w:history="1">
        <w:r>
          <w:rPr>
            <w:rStyle w:val="a7"/>
            <w:rFonts w:ascii="仿宋" w:eastAsia="仿宋" w:hAnsi="仿宋" w:cs="仿宋" w:hint="eastAsia"/>
            <w:color w:val="auto"/>
            <w:kern w:val="0"/>
            <w:sz w:val="30"/>
            <w:szCs w:val="30"/>
          </w:rPr>
          <w:t>tangyanju</w:t>
        </w:r>
        <w:r>
          <w:rPr>
            <w:rStyle w:val="a7"/>
            <w:rFonts w:ascii="仿宋" w:eastAsia="仿宋" w:hAnsi="仿宋" w:cs="仿宋" w:hint="eastAsia"/>
            <w:color w:val="auto"/>
            <w:kern w:val="0"/>
            <w:sz w:val="30"/>
            <w:szCs w:val="30"/>
          </w:rPr>
          <w:t>@crra.org.cn</w:t>
        </w:r>
      </w:hyperlink>
      <w:r>
        <w:rPr>
          <w:rFonts w:ascii="仿宋" w:eastAsia="仿宋" w:hAnsi="仿宋" w:cs="仿宋" w:hint="eastAsia"/>
          <w:kern w:val="0"/>
          <w:sz w:val="30"/>
          <w:szCs w:val="30"/>
        </w:rPr>
        <w:t xml:space="preserve"> </w:t>
      </w:r>
      <w:r>
        <w:rPr>
          <w:rFonts w:ascii="仿宋" w:eastAsia="仿宋" w:hAnsi="仿宋" w:cs="仿宋" w:hint="eastAsia"/>
          <w:kern w:val="0"/>
          <w:sz w:val="30"/>
          <w:szCs w:val="30"/>
        </w:rPr>
        <w:t xml:space="preserve">　　</w:t>
      </w:r>
    </w:p>
    <w:p w:rsidR="00A4371A" w:rsidRDefault="002F7218">
      <w:pPr>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 xml:space="preserve">附件：《“两网融合”典型案例申报表》　</w:t>
      </w:r>
    </w:p>
    <w:p w:rsidR="00A4371A" w:rsidRDefault="002F7218">
      <w:pPr>
        <w:spacing w:line="560" w:lineRule="exact"/>
        <w:ind w:firstLineChars="200" w:firstLine="600"/>
        <w:jc w:val="right"/>
        <w:rPr>
          <w:rFonts w:ascii="仿宋" w:eastAsia="仿宋" w:hAnsi="仿宋" w:cs="仿宋"/>
          <w:kern w:val="0"/>
          <w:sz w:val="30"/>
          <w:szCs w:val="30"/>
        </w:rPr>
      </w:pPr>
      <w:r>
        <w:rPr>
          <w:rFonts w:ascii="仿宋" w:eastAsia="仿宋" w:hAnsi="仿宋" w:cs="仿宋" w:hint="eastAsia"/>
          <w:kern w:val="0"/>
          <w:sz w:val="30"/>
          <w:szCs w:val="30"/>
        </w:rPr>
        <w:t>中国再生资源回收利用协会</w:t>
      </w:r>
    </w:p>
    <w:p w:rsidR="00A4371A" w:rsidRDefault="002F7218">
      <w:pPr>
        <w:spacing w:line="560" w:lineRule="exact"/>
        <w:ind w:firstLineChars="200" w:firstLine="600"/>
        <w:jc w:val="right"/>
        <w:rPr>
          <w:rFonts w:ascii="仿宋" w:eastAsia="仿宋" w:hAnsi="仿宋" w:cs="仿宋"/>
          <w:kern w:val="0"/>
          <w:sz w:val="30"/>
          <w:szCs w:val="30"/>
        </w:rPr>
      </w:pPr>
      <w:r>
        <w:rPr>
          <w:rFonts w:ascii="仿宋" w:eastAsia="仿宋" w:hAnsi="仿宋" w:cs="仿宋" w:hint="eastAsia"/>
          <w:kern w:val="0"/>
          <w:sz w:val="30"/>
          <w:szCs w:val="30"/>
        </w:rPr>
        <w:t>两网融合产业创新协作体秘书处</w:t>
      </w:r>
    </w:p>
    <w:p w:rsidR="00A4371A" w:rsidRDefault="002F7218">
      <w:pPr>
        <w:spacing w:line="560" w:lineRule="exact"/>
        <w:ind w:firstLineChars="200" w:firstLine="600"/>
        <w:jc w:val="right"/>
        <w:rPr>
          <w:rFonts w:ascii="仿宋" w:eastAsia="仿宋" w:hAnsi="仿宋" w:cs="仿宋"/>
          <w:kern w:val="0"/>
          <w:sz w:val="30"/>
          <w:szCs w:val="30"/>
        </w:rPr>
      </w:pPr>
      <w:r>
        <w:rPr>
          <w:rFonts w:ascii="仿宋" w:eastAsia="仿宋" w:hAnsi="仿宋" w:cs="仿宋" w:hint="eastAsia"/>
          <w:kern w:val="0"/>
          <w:sz w:val="30"/>
          <w:szCs w:val="30"/>
        </w:rPr>
        <w:t>二〇一六年</w:t>
      </w:r>
      <w:r>
        <w:rPr>
          <w:rFonts w:ascii="仿宋" w:eastAsia="仿宋" w:hAnsi="仿宋" w:cs="仿宋" w:hint="eastAsia"/>
          <w:kern w:val="0"/>
          <w:sz w:val="30"/>
          <w:szCs w:val="30"/>
        </w:rPr>
        <w:t>五</w:t>
      </w:r>
      <w:r>
        <w:rPr>
          <w:rFonts w:ascii="仿宋" w:eastAsia="仿宋" w:hAnsi="仿宋" w:cs="仿宋" w:hint="eastAsia"/>
          <w:kern w:val="0"/>
          <w:sz w:val="30"/>
          <w:szCs w:val="30"/>
        </w:rPr>
        <w:t>月</w:t>
      </w:r>
      <w:r>
        <w:rPr>
          <w:rFonts w:ascii="仿宋" w:eastAsia="仿宋" w:hAnsi="仿宋" w:cs="仿宋" w:hint="eastAsia"/>
          <w:kern w:val="0"/>
          <w:sz w:val="30"/>
          <w:szCs w:val="30"/>
        </w:rPr>
        <w:t>三十</w:t>
      </w:r>
      <w:r>
        <w:rPr>
          <w:rFonts w:ascii="仿宋" w:eastAsia="仿宋" w:hAnsi="仿宋" w:cs="仿宋" w:hint="eastAsia"/>
          <w:kern w:val="0"/>
          <w:sz w:val="30"/>
          <w:szCs w:val="30"/>
        </w:rPr>
        <w:t>日</w:t>
      </w:r>
    </w:p>
    <w:p w:rsidR="00A4371A" w:rsidRDefault="00A4371A">
      <w:pPr>
        <w:spacing w:line="560" w:lineRule="exact"/>
        <w:ind w:firstLineChars="200" w:firstLine="600"/>
        <w:jc w:val="right"/>
        <w:rPr>
          <w:rFonts w:ascii="仿宋" w:eastAsia="仿宋" w:hAnsi="仿宋" w:cs="仿宋"/>
          <w:kern w:val="0"/>
          <w:sz w:val="30"/>
          <w:szCs w:val="30"/>
        </w:rPr>
      </w:pPr>
    </w:p>
    <w:p w:rsidR="00A4371A" w:rsidRDefault="002F7218">
      <w:pPr>
        <w:rPr>
          <w:rFonts w:ascii="黑体" w:eastAsia="黑体"/>
          <w:spacing w:val="-4"/>
          <w:sz w:val="30"/>
          <w:szCs w:val="30"/>
        </w:rPr>
      </w:pPr>
      <w:r>
        <w:rPr>
          <w:rFonts w:ascii="黑体" w:eastAsia="黑体" w:hint="eastAsia"/>
          <w:spacing w:val="-4"/>
          <w:sz w:val="36"/>
          <w:szCs w:val="36"/>
        </w:rPr>
        <w:t>附件：</w:t>
      </w:r>
      <w:r>
        <w:rPr>
          <w:rFonts w:ascii="黑体" w:eastAsia="黑体" w:hint="eastAsia"/>
          <w:spacing w:val="-4"/>
          <w:sz w:val="36"/>
          <w:szCs w:val="36"/>
        </w:rPr>
        <w:t xml:space="preserve">        </w:t>
      </w:r>
      <w:r>
        <w:rPr>
          <w:rFonts w:ascii="黑体" w:eastAsia="黑体" w:hint="eastAsia"/>
          <w:spacing w:val="-4"/>
          <w:sz w:val="36"/>
          <w:szCs w:val="36"/>
        </w:rPr>
        <w:t>“两网融合”典型案例申报表</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925"/>
        <w:gridCol w:w="1305"/>
        <w:gridCol w:w="3417"/>
      </w:tblGrid>
      <w:tr w:rsidR="00A4371A">
        <w:trPr>
          <w:trHeight w:val="559"/>
        </w:trPr>
        <w:tc>
          <w:tcPr>
            <w:tcW w:w="9195" w:type="dxa"/>
            <w:gridSpan w:val="4"/>
            <w:vAlign w:val="center"/>
          </w:tcPr>
          <w:p w:rsidR="00A4371A" w:rsidRDefault="002F7218">
            <w:pPr>
              <w:widowControl/>
              <w:jc w:val="left"/>
              <w:rPr>
                <w:rFonts w:ascii="宋体" w:hAnsi="宋体" w:cs="宋体"/>
                <w:kern w:val="0"/>
                <w:sz w:val="24"/>
              </w:rPr>
            </w:pPr>
            <w:r>
              <w:rPr>
                <w:rFonts w:ascii="宋体" w:hAnsi="宋体" w:cs="宋体" w:hint="eastAsia"/>
                <w:kern w:val="0"/>
                <w:sz w:val="24"/>
              </w:rPr>
              <w:t>企业名称：</w:t>
            </w:r>
          </w:p>
        </w:tc>
      </w:tr>
      <w:tr w:rsidR="00A4371A">
        <w:trPr>
          <w:trHeight w:val="559"/>
        </w:trPr>
        <w:tc>
          <w:tcPr>
            <w:tcW w:w="9195" w:type="dxa"/>
            <w:gridSpan w:val="4"/>
            <w:vAlign w:val="center"/>
          </w:tcPr>
          <w:p w:rsidR="00A4371A" w:rsidRDefault="002F7218">
            <w:pPr>
              <w:widowControl/>
              <w:jc w:val="left"/>
              <w:rPr>
                <w:rFonts w:ascii="宋体" w:hAnsi="宋体" w:cs="宋体"/>
                <w:kern w:val="0"/>
                <w:sz w:val="24"/>
              </w:rPr>
            </w:pPr>
            <w:r>
              <w:rPr>
                <w:rFonts w:ascii="宋体" w:hAnsi="宋体" w:cs="宋体" w:hint="eastAsia"/>
                <w:kern w:val="0"/>
                <w:sz w:val="24"/>
              </w:rPr>
              <w:t>单位地址：</w:t>
            </w:r>
          </w:p>
        </w:tc>
      </w:tr>
      <w:tr w:rsidR="00A4371A">
        <w:trPr>
          <w:trHeight w:val="559"/>
        </w:trPr>
        <w:tc>
          <w:tcPr>
            <w:tcW w:w="9195" w:type="dxa"/>
            <w:gridSpan w:val="4"/>
            <w:vAlign w:val="center"/>
          </w:tcPr>
          <w:p w:rsidR="00A4371A" w:rsidRDefault="002F7218">
            <w:pPr>
              <w:widowControl/>
              <w:jc w:val="left"/>
              <w:rPr>
                <w:rFonts w:ascii="宋体" w:hAnsi="宋体" w:cs="宋体"/>
                <w:kern w:val="0"/>
                <w:sz w:val="24"/>
              </w:rPr>
            </w:pPr>
            <w:r>
              <w:rPr>
                <w:rFonts w:ascii="宋体" w:hAnsi="宋体" w:cs="宋体" w:hint="eastAsia"/>
                <w:kern w:val="0"/>
                <w:sz w:val="24"/>
              </w:rPr>
              <w:t>案例名称：</w:t>
            </w:r>
          </w:p>
        </w:tc>
      </w:tr>
      <w:tr w:rsidR="00A4371A">
        <w:trPr>
          <w:trHeight w:val="559"/>
        </w:trPr>
        <w:tc>
          <w:tcPr>
            <w:tcW w:w="1548" w:type="dxa"/>
            <w:vAlign w:val="center"/>
          </w:tcPr>
          <w:p w:rsidR="00A4371A" w:rsidRDefault="002F7218">
            <w:pPr>
              <w:ind w:leftChars="-51" w:left="-107" w:firstLineChars="50" w:firstLine="120"/>
              <w:jc w:val="left"/>
              <w:rPr>
                <w:rFonts w:ascii="宋体" w:hAnsi="宋体" w:cs="宋体"/>
                <w:kern w:val="0"/>
                <w:sz w:val="24"/>
              </w:rPr>
            </w:pPr>
            <w:r>
              <w:rPr>
                <w:rFonts w:ascii="宋体" w:hAnsi="宋体" w:cs="宋体" w:hint="eastAsia"/>
                <w:kern w:val="0"/>
                <w:sz w:val="24"/>
              </w:rPr>
              <w:t>负责人：</w:t>
            </w:r>
            <w:r>
              <w:rPr>
                <w:rFonts w:ascii="宋体" w:hAnsi="宋体" w:cs="宋体" w:hint="eastAsia"/>
                <w:kern w:val="0"/>
                <w:sz w:val="24"/>
              </w:rPr>
              <w:t xml:space="preserve"> </w:t>
            </w:r>
          </w:p>
        </w:tc>
        <w:tc>
          <w:tcPr>
            <w:tcW w:w="2925" w:type="dxa"/>
            <w:vAlign w:val="center"/>
          </w:tcPr>
          <w:p w:rsidR="00A4371A" w:rsidRDefault="00A4371A">
            <w:pPr>
              <w:jc w:val="left"/>
              <w:rPr>
                <w:rFonts w:ascii="宋体" w:hAnsi="宋体" w:cs="宋体"/>
                <w:kern w:val="0"/>
                <w:sz w:val="24"/>
              </w:rPr>
            </w:pPr>
          </w:p>
        </w:tc>
        <w:tc>
          <w:tcPr>
            <w:tcW w:w="1305" w:type="dxa"/>
            <w:vAlign w:val="center"/>
          </w:tcPr>
          <w:p w:rsidR="00A4371A" w:rsidRDefault="002F7218">
            <w:pPr>
              <w:jc w:val="left"/>
              <w:rPr>
                <w:rFonts w:ascii="宋体" w:hAnsi="宋体" w:cs="宋体"/>
                <w:kern w:val="0"/>
                <w:sz w:val="24"/>
              </w:rPr>
            </w:pPr>
            <w:r>
              <w:rPr>
                <w:rFonts w:ascii="宋体" w:hAnsi="宋体" w:cs="宋体" w:hint="eastAsia"/>
                <w:kern w:val="0"/>
                <w:sz w:val="24"/>
              </w:rPr>
              <w:t>职务：</w:t>
            </w:r>
          </w:p>
        </w:tc>
        <w:tc>
          <w:tcPr>
            <w:tcW w:w="3417" w:type="dxa"/>
            <w:vAlign w:val="center"/>
          </w:tcPr>
          <w:p w:rsidR="00A4371A" w:rsidRDefault="00A4371A">
            <w:pPr>
              <w:jc w:val="left"/>
              <w:rPr>
                <w:rFonts w:ascii="宋体" w:hAnsi="宋体" w:cs="宋体"/>
                <w:kern w:val="0"/>
                <w:sz w:val="24"/>
              </w:rPr>
            </w:pPr>
          </w:p>
        </w:tc>
      </w:tr>
      <w:tr w:rsidR="00A4371A">
        <w:trPr>
          <w:trHeight w:val="559"/>
        </w:trPr>
        <w:tc>
          <w:tcPr>
            <w:tcW w:w="1548" w:type="dxa"/>
            <w:vAlign w:val="center"/>
          </w:tcPr>
          <w:p w:rsidR="00A4371A" w:rsidRDefault="002F7218">
            <w:pPr>
              <w:ind w:leftChars="-51" w:left="-107" w:firstLineChars="50" w:firstLine="120"/>
              <w:jc w:val="left"/>
              <w:rPr>
                <w:rFonts w:ascii="宋体" w:hAnsi="宋体" w:cs="宋体"/>
                <w:kern w:val="0"/>
                <w:sz w:val="24"/>
              </w:rPr>
            </w:pPr>
            <w:r>
              <w:rPr>
                <w:rFonts w:ascii="宋体" w:hAnsi="宋体" w:cs="宋体" w:hint="eastAsia"/>
                <w:kern w:val="0"/>
                <w:sz w:val="24"/>
              </w:rPr>
              <w:t>手机</w:t>
            </w:r>
            <w:r>
              <w:rPr>
                <w:rFonts w:ascii="宋体" w:hAnsi="宋体" w:cs="宋体" w:hint="eastAsia"/>
                <w:kern w:val="0"/>
                <w:sz w:val="24"/>
              </w:rPr>
              <w:t>/</w:t>
            </w:r>
            <w:r>
              <w:rPr>
                <w:rFonts w:ascii="宋体" w:hAnsi="宋体" w:cs="宋体" w:hint="eastAsia"/>
                <w:kern w:val="0"/>
                <w:sz w:val="24"/>
              </w:rPr>
              <w:t>座机：</w:t>
            </w:r>
          </w:p>
        </w:tc>
        <w:tc>
          <w:tcPr>
            <w:tcW w:w="2925" w:type="dxa"/>
            <w:vAlign w:val="center"/>
          </w:tcPr>
          <w:p w:rsidR="00A4371A" w:rsidRDefault="00A4371A">
            <w:pPr>
              <w:jc w:val="left"/>
              <w:rPr>
                <w:rFonts w:ascii="宋体" w:hAnsi="宋体" w:cs="宋体"/>
                <w:kern w:val="0"/>
                <w:sz w:val="24"/>
              </w:rPr>
            </w:pPr>
          </w:p>
        </w:tc>
        <w:tc>
          <w:tcPr>
            <w:tcW w:w="1305" w:type="dxa"/>
            <w:vAlign w:val="center"/>
          </w:tcPr>
          <w:p w:rsidR="00A4371A" w:rsidRDefault="002F7218">
            <w:pPr>
              <w:jc w:val="left"/>
              <w:rPr>
                <w:rFonts w:ascii="宋体" w:hAnsi="宋体" w:cs="宋体"/>
                <w:kern w:val="0"/>
                <w:sz w:val="24"/>
              </w:rPr>
            </w:pPr>
            <w:r>
              <w:rPr>
                <w:rFonts w:ascii="宋体" w:hAnsi="宋体" w:cs="宋体" w:hint="eastAsia"/>
                <w:kern w:val="0"/>
                <w:sz w:val="24"/>
              </w:rPr>
              <w:t>Email:</w:t>
            </w:r>
          </w:p>
        </w:tc>
        <w:tc>
          <w:tcPr>
            <w:tcW w:w="3417" w:type="dxa"/>
            <w:vAlign w:val="center"/>
          </w:tcPr>
          <w:p w:rsidR="00A4371A" w:rsidRDefault="00A4371A">
            <w:pPr>
              <w:jc w:val="left"/>
              <w:rPr>
                <w:rFonts w:ascii="宋体" w:hAnsi="宋体" w:cs="宋体"/>
                <w:kern w:val="0"/>
                <w:sz w:val="24"/>
              </w:rPr>
            </w:pPr>
          </w:p>
        </w:tc>
      </w:tr>
      <w:tr w:rsidR="00A4371A">
        <w:trPr>
          <w:trHeight w:val="4325"/>
        </w:trPr>
        <w:tc>
          <w:tcPr>
            <w:tcW w:w="1548" w:type="dxa"/>
            <w:vAlign w:val="center"/>
          </w:tcPr>
          <w:p w:rsidR="00A4371A" w:rsidRDefault="002F7218">
            <w:pPr>
              <w:widowControl/>
              <w:jc w:val="left"/>
              <w:rPr>
                <w:rFonts w:ascii="宋体" w:hAnsi="宋体" w:cs="宋体"/>
                <w:kern w:val="0"/>
                <w:sz w:val="24"/>
              </w:rPr>
            </w:pPr>
            <w:r>
              <w:rPr>
                <w:rFonts w:ascii="宋体" w:hAnsi="宋体" w:cs="宋体" w:hint="eastAsia"/>
                <w:kern w:val="0"/>
                <w:sz w:val="24"/>
              </w:rPr>
              <w:t>项目简介（限</w:t>
            </w:r>
            <w:r>
              <w:rPr>
                <w:rFonts w:ascii="宋体" w:hAnsi="宋体" w:cs="宋体" w:hint="eastAsia"/>
                <w:kern w:val="0"/>
                <w:sz w:val="24"/>
              </w:rPr>
              <w:t>200</w:t>
            </w:r>
            <w:r>
              <w:rPr>
                <w:rFonts w:ascii="宋体" w:hAnsi="宋体" w:cs="宋体" w:hint="eastAsia"/>
                <w:kern w:val="0"/>
                <w:sz w:val="24"/>
              </w:rPr>
              <w:t>字）</w:t>
            </w:r>
          </w:p>
          <w:p w:rsidR="00A4371A" w:rsidRDefault="00A4371A">
            <w:pPr>
              <w:widowControl/>
              <w:jc w:val="left"/>
              <w:rPr>
                <w:rFonts w:ascii="宋体" w:hAnsi="宋体" w:cs="宋体"/>
                <w:kern w:val="0"/>
                <w:sz w:val="24"/>
              </w:rPr>
            </w:pPr>
          </w:p>
        </w:tc>
        <w:tc>
          <w:tcPr>
            <w:tcW w:w="7647" w:type="dxa"/>
            <w:gridSpan w:val="3"/>
            <w:vAlign w:val="center"/>
          </w:tcPr>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tc>
      </w:tr>
      <w:tr w:rsidR="00A4371A">
        <w:trPr>
          <w:trHeight w:val="3885"/>
        </w:trPr>
        <w:tc>
          <w:tcPr>
            <w:tcW w:w="1548" w:type="dxa"/>
            <w:vAlign w:val="center"/>
          </w:tcPr>
          <w:p w:rsidR="00A4371A" w:rsidRDefault="002F7218">
            <w:pPr>
              <w:widowControl/>
              <w:jc w:val="left"/>
              <w:rPr>
                <w:rFonts w:ascii="宋体" w:hAnsi="宋体" w:cs="宋体"/>
                <w:kern w:val="0"/>
                <w:sz w:val="24"/>
              </w:rPr>
            </w:pPr>
            <w:r>
              <w:rPr>
                <w:rFonts w:ascii="宋体" w:hAnsi="宋体" w:cs="宋体" w:hint="eastAsia"/>
                <w:kern w:val="0"/>
                <w:sz w:val="24"/>
              </w:rPr>
              <w:t>项目特色</w:t>
            </w:r>
            <w:r>
              <w:rPr>
                <w:rFonts w:ascii="宋体" w:hAnsi="宋体" w:cs="宋体" w:hint="eastAsia"/>
                <w:kern w:val="0"/>
                <w:sz w:val="24"/>
              </w:rPr>
              <w:t xml:space="preserve"> </w:t>
            </w:r>
            <w:r>
              <w:rPr>
                <w:rFonts w:ascii="宋体" w:hAnsi="宋体" w:cs="宋体" w:hint="eastAsia"/>
                <w:kern w:val="0"/>
                <w:sz w:val="24"/>
              </w:rPr>
              <w:t>（限</w:t>
            </w:r>
            <w:r>
              <w:rPr>
                <w:rFonts w:ascii="宋体" w:hAnsi="宋体" w:cs="宋体" w:hint="eastAsia"/>
                <w:kern w:val="0"/>
                <w:sz w:val="24"/>
              </w:rPr>
              <w:t>200</w:t>
            </w:r>
            <w:r>
              <w:rPr>
                <w:rFonts w:ascii="宋体" w:hAnsi="宋体" w:cs="宋体" w:hint="eastAsia"/>
                <w:kern w:val="0"/>
                <w:sz w:val="24"/>
              </w:rPr>
              <w:t>字）</w:t>
            </w:r>
          </w:p>
        </w:tc>
        <w:tc>
          <w:tcPr>
            <w:tcW w:w="7647" w:type="dxa"/>
            <w:gridSpan w:val="3"/>
            <w:vAlign w:val="center"/>
          </w:tcPr>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p w:rsidR="00A4371A" w:rsidRDefault="00A4371A">
            <w:pPr>
              <w:widowControl/>
              <w:jc w:val="left"/>
              <w:rPr>
                <w:rFonts w:ascii="宋体" w:hAnsi="宋体" w:cs="宋体"/>
                <w:kern w:val="0"/>
                <w:sz w:val="24"/>
              </w:rPr>
            </w:pPr>
          </w:p>
        </w:tc>
      </w:tr>
    </w:tbl>
    <w:p w:rsidR="00A4371A" w:rsidRDefault="00A4371A">
      <w:pPr>
        <w:rPr>
          <w:rFonts w:ascii="宋体" w:hAnsi="宋体"/>
          <w:sz w:val="24"/>
        </w:rPr>
      </w:pPr>
    </w:p>
    <w:p w:rsidR="00A4371A" w:rsidRDefault="00A4371A">
      <w:pPr>
        <w:rPr>
          <w:rFonts w:ascii="宋体" w:hAnsi="宋体"/>
          <w:sz w:val="24"/>
        </w:rPr>
      </w:pPr>
    </w:p>
    <w:p w:rsidR="00A4371A" w:rsidRDefault="002F7218">
      <w:pPr>
        <w:rPr>
          <w:rFonts w:ascii="宋体" w:hAnsi="宋体"/>
          <w:szCs w:val="21"/>
        </w:rPr>
      </w:pPr>
      <w:r>
        <w:rPr>
          <w:rFonts w:ascii="宋体" w:hAnsi="宋体" w:hint="eastAsia"/>
          <w:szCs w:val="21"/>
        </w:rPr>
        <w:t>注：此表请传真或电子邮箱返回，并将电子文档与详细案例文字材料一并发送至联系人邮箱。</w:t>
      </w:r>
    </w:p>
    <w:p w:rsidR="00A4371A" w:rsidRDefault="002F7218">
      <w:pPr>
        <w:rPr>
          <w:rFonts w:ascii="宋体" w:hAnsi="宋体"/>
          <w:szCs w:val="21"/>
        </w:rPr>
      </w:pPr>
      <w:bookmarkStart w:id="1" w:name="OLE_LINK1"/>
      <w:r>
        <w:rPr>
          <w:rFonts w:ascii="宋体" w:hAnsi="宋体" w:hint="eastAsia"/>
          <w:szCs w:val="21"/>
        </w:rPr>
        <w:t>联系人：胡佳伟</w:t>
      </w:r>
      <w:r>
        <w:rPr>
          <w:rFonts w:ascii="宋体" w:hAnsi="宋体" w:hint="eastAsia"/>
          <w:szCs w:val="21"/>
        </w:rPr>
        <w:t xml:space="preserve">   </w:t>
      </w:r>
      <w:r>
        <w:rPr>
          <w:rFonts w:ascii="宋体" w:hAnsi="宋体" w:hint="eastAsia"/>
          <w:szCs w:val="21"/>
        </w:rPr>
        <w:t>电话并传真：</w:t>
      </w:r>
      <w:r>
        <w:rPr>
          <w:rFonts w:ascii="宋体" w:hAnsi="宋体" w:hint="eastAsia"/>
          <w:szCs w:val="21"/>
        </w:rPr>
        <w:t>010-59338256</w:t>
      </w:r>
      <w:r>
        <w:rPr>
          <w:rFonts w:ascii="宋体" w:hAnsi="宋体" w:hint="eastAsia"/>
          <w:szCs w:val="21"/>
        </w:rPr>
        <w:t>，</w:t>
      </w:r>
      <w:r>
        <w:rPr>
          <w:rFonts w:ascii="宋体" w:hAnsi="宋体" w:hint="eastAsia"/>
          <w:szCs w:val="21"/>
        </w:rPr>
        <w:t xml:space="preserve">59338231 </w:t>
      </w:r>
      <w:r>
        <w:rPr>
          <w:rFonts w:ascii="宋体" w:hAnsi="宋体" w:hint="eastAsia"/>
          <w:szCs w:val="21"/>
        </w:rPr>
        <w:t>传真：</w:t>
      </w:r>
      <w:r>
        <w:rPr>
          <w:rFonts w:ascii="宋体" w:hAnsi="宋体" w:hint="eastAsia"/>
          <w:szCs w:val="21"/>
        </w:rPr>
        <w:t xml:space="preserve">010-59338256  </w:t>
      </w:r>
    </w:p>
    <w:p w:rsidR="00A4371A" w:rsidRDefault="002F7218">
      <w:pPr>
        <w:rPr>
          <w:rFonts w:ascii="宋体" w:hAnsi="宋体"/>
          <w:szCs w:val="21"/>
        </w:rPr>
      </w:pPr>
      <w:r>
        <w:rPr>
          <w:rFonts w:ascii="宋体" w:hAnsi="宋体" w:hint="eastAsia"/>
          <w:szCs w:val="21"/>
        </w:rPr>
        <w:t>电邮：</w:t>
      </w:r>
      <w:bookmarkEnd w:id="1"/>
      <w:r>
        <w:rPr>
          <w:rFonts w:ascii="宋体" w:hAnsi="宋体" w:hint="eastAsia"/>
          <w:szCs w:val="21"/>
        </w:rPr>
        <w:t>hujiawei@crra.org.cn tangyanju@crra.org.cn</w:t>
      </w:r>
      <w:r>
        <w:rPr>
          <w:rFonts w:ascii="宋体" w:hAnsi="宋体" w:hint="eastAsia"/>
          <w:szCs w:val="21"/>
        </w:rPr>
        <w:t xml:space="preserve">　　　</w:t>
      </w:r>
    </w:p>
    <w:sectPr w:rsidR="00A4371A" w:rsidSect="00A4371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18" w:rsidRDefault="002F7218" w:rsidP="00A4371A">
      <w:r>
        <w:separator/>
      </w:r>
    </w:p>
  </w:endnote>
  <w:endnote w:type="continuationSeparator" w:id="0">
    <w:p w:rsidR="002F7218" w:rsidRDefault="002F7218" w:rsidP="00A43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7469"/>
    </w:sdtPr>
    <w:sdtContent>
      <w:p w:rsidR="00A4371A" w:rsidRDefault="00A4371A">
        <w:pPr>
          <w:pStyle w:val="a4"/>
          <w:jc w:val="center"/>
        </w:pPr>
        <w:r w:rsidRPr="00A4371A">
          <w:fldChar w:fldCharType="begin"/>
        </w:r>
        <w:r w:rsidR="002F7218">
          <w:instrText xml:space="preserve"> PAGE   \* MERGEFORMAT </w:instrText>
        </w:r>
        <w:r w:rsidRPr="00A4371A">
          <w:fldChar w:fldCharType="separate"/>
        </w:r>
        <w:r w:rsidR="00AD08C7" w:rsidRPr="00AD08C7">
          <w:rPr>
            <w:noProof/>
            <w:lang w:val="zh-CN"/>
          </w:rPr>
          <w:t>1</w:t>
        </w:r>
        <w:r>
          <w:rPr>
            <w:lang w:val="zh-CN"/>
          </w:rPr>
          <w:fldChar w:fldCharType="end"/>
        </w:r>
      </w:p>
    </w:sdtContent>
  </w:sdt>
  <w:p w:rsidR="00A4371A" w:rsidRDefault="00A437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18" w:rsidRDefault="002F7218" w:rsidP="00A4371A">
      <w:r>
        <w:separator/>
      </w:r>
    </w:p>
  </w:footnote>
  <w:footnote w:type="continuationSeparator" w:id="0">
    <w:p w:rsidR="002F7218" w:rsidRDefault="002F7218" w:rsidP="00A43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F04E5"/>
    <w:multiLevelType w:val="singleLevel"/>
    <w:tmpl w:val="570F04E5"/>
    <w:lvl w:ilvl="0">
      <w:start w:val="1"/>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B6B"/>
    <w:rsid w:val="00001976"/>
    <w:rsid w:val="000179F2"/>
    <w:rsid w:val="0006554A"/>
    <w:rsid w:val="000773C5"/>
    <w:rsid w:val="00077DC5"/>
    <w:rsid w:val="000852F6"/>
    <w:rsid w:val="000B4BA3"/>
    <w:rsid w:val="000D1EDD"/>
    <w:rsid w:val="000D52B9"/>
    <w:rsid w:val="000F3C8C"/>
    <w:rsid w:val="00132B37"/>
    <w:rsid w:val="00142BF4"/>
    <w:rsid w:val="00152B59"/>
    <w:rsid w:val="00155A28"/>
    <w:rsid w:val="00177AF5"/>
    <w:rsid w:val="001864DC"/>
    <w:rsid w:val="001B750B"/>
    <w:rsid w:val="001F0FBB"/>
    <w:rsid w:val="001F33C3"/>
    <w:rsid w:val="002257A7"/>
    <w:rsid w:val="0023112F"/>
    <w:rsid w:val="00231D13"/>
    <w:rsid w:val="00246937"/>
    <w:rsid w:val="0026488D"/>
    <w:rsid w:val="00297110"/>
    <w:rsid w:val="002F0BCA"/>
    <w:rsid w:val="002F7218"/>
    <w:rsid w:val="003002B9"/>
    <w:rsid w:val="003466C3"/>
    <w:rsid w:val="0038069A"/>
    <w:rsid w:val="00382C64"/>
    <w:rsid w:val="00393E47"/>
    <w:rsid w:val="003B1324"/>
    <w:rsid w:val="003C5CA6"/>
    <w:rsid w:val="003D1424"/>
    <w:rsid w:val="004055E3"/>
    <w:rsid w:val="00422773"/>
    <w:rsid w:val="0042632E"/>
    <w:rsid w:val="00445FBF"/>
    <w:rsid w:val="00473286"/>
    <w:rsid w:val="00473ACC"/>
    <w:rsid w:val="00482D9D"/>
    <w:rsid w:val="00487FA1"/>
    <w:rsid w:val="0049192C"/>
    <w:rsid w:val="004C574D"/>
    <w:rsid w:val="004E3AB7"/>
    <w:rsid w:val="00503ABC"/>
    <w:rsid w:val="00544536"/>
    <w:rsid w:val="00547A6D"/>
    <w:rsid w:val="00563200"/>
    <w:rsid w:val="00572E53"/>
    <w:rsid w:val="005819F3"/>
    <w:rsid w:val="005A0C28"/>
    <w:rsid w:val="005B22E7"/>
    <w:rsid w:val="005E27C7"/>
    <w:rsid w:val="005F491D"/>
    <w:rsid w:val="00613993"/>
    <w:rsid w:val="00614578"/>
    <w:rsid w:val="00630DC8"/>
    <w:rsid w:val="00631292"/>
    <w:rsid w:val="00634461"/>
    <w:rsid w:val="00640681"/>
    <w:rsid w:val="0064196B"/>
    <w:rsid w:val="006520CE"/>
    <w:rsid w:val="00654237"/>
    <w:rsid w:val="00672DA6"/>
    <w:rsid w:val="00680265"/>
    <w:rsid w:val="006C519B"/>
    <w:rsid w:val="006F6078"/>
    <w:rsid w:val="0071672C"/>
    <w:rsid w:val="00717437"/>
    <w:rsid w:val="00735F9D"/>
    <w:rsid w:val="00735FCA"/>
    <w:rsid w:val="007519BC"/>
    <w:rsid w:val="00755884"/>
    <w:rsid w:val="00770DC7"/>
    <w:rsid w:val="00783A3C"/>
    <w:rsid w:val="007D6994"/>
    <w:rsid w:val="008165CD"/>
    <w:rsid w:val="008262CE"/>
    <w:rsid w:val="00830B88"/>
    <w:rsid w:val="008342C2"/>
    <w:rsid w:val="00845158"/>
    <w:rsid w:val="00861DA1"/>
    <w:rsid w:val="00870597"/>
    <w:rsid w:val="0088536A"/>
    <w:rsid w:val="008A01D8"/>
    <w:rsid w:val="008A065C"/>
    <w:rsid w:val="008B5DCA"/>
    <w:rsid w:val="008C17C1"/>
    <w:rsid w:val="008C7571"/>
    <w:rsid w:val="008E6FF5"/>
    <w:rsid w:val="0090581F"/>
    <w:rsid w:val="0091080E"/>
    <w:rsid w:val="00913117"/>
    <w:rsid w:val="00925D57"/>
    <w:rsid w:val="00926036"/>
    <w:rsid w:val="00926549"/>
    <w:rsid w:val="00932B19"/>
    <w:rsid w:val="00945401"/>
    <w:rsid w:val="0099429D"/>
    <w:rsid w:val="009B24AD"/>
    <w:rsid w:val="009D2FF4"/>
    <w:rsid w:val="009D4266"/>
    <w:rsid w:val="009F5762"/>
    <w:rsid w:val="00A00FA9"/>
    <w:rsid w:val="00A012ED"/>
    <w:rsid w:val="00A135BC"/>
    <w:rsid w:val="00A4371A"/>
    <w:rsid w:val="00A64EB2"/>
    <w:rsid w:val="00A95564"/>
    <w:rsid w:val="00AB2221"/>
    <w:rsid w:val="00AB7272"/>
    <w:rsid w:val="00AD08C7"/>
    <w:rsid w:val="00AD2F58"/>
    <w:rsid w:val="00AE14AB"/>
    <w:rsid w:val="00AF37CA"/>
    <w:rsid w:val="00AF7A9E"/>
    <w:rsid w:val="00B15E3C"/>
    <w:rsid w:val="00B238A6"/>
    <w:rsid w:val="00B40471"/>
    <w:rsid w:val="00B510DC"/>
    <w:rsid w:val="00B61D44"/>
    <w:rsid w:val="00B74D98"/>
    <w:rsid w:val="00B7502C"/>
    <w:rsid w:val="00B819DF"/>
    <w:rsid w:val="00BA51B9"/>
    <w:rsid w:val="00BB4B59"/>
    <w:rsid w:val="00C7332D"/>
    <w:rsid w:val="00CB1EFB"/>
    <w:rsid w:val="00CB351A"/>
    <w:rsid w:val="00CD7714"/>
    <w:rsid w:val="00D802D0"/>
    <w:rsid w:val="00D9291A"/>
    <w:rsid w:val="00E3586B"/>
    <w:rsid w:val="00E51C36"/>
    <w:rsid w:val="00E6498C"/>
    <w:rsid w:val="00E77BED"/>
    <w:rsid w:val="00E8304D"/>
    <w:rsid w:val="00E86A6D"/>
    <w:rsid w:val="00EA7F82"/>
    <w:rsid w:val="00EB09EA"/>
    <w:rsid w:val="00EE4B41"/>
    <w:rsid w:val="00EE651D"/>
    <w:rsid w:val="00EF7D2C"/>
    <w:rsid w:val="00F12487"/>
    <w:rsid w:val="00F442EE"/>
    <w:rsid w:val="00F65CFC"/>
    <w:rsid w:val="00F66B6B"/>
    <w:rsid w:val="00F67850"/>
    <w:rsid w:val="00F72199"/>
    <w:rsid w:val="00F739DC"/>
    <w:rsid w:val="00FA1DAA"/>
    <w:rsid w:val="00FB2C63"/>
    <w:rsid w:val="00FC7592"/>
    <w:rsid w:val="00FE54DF"/>
    <w:rsid w:val="07B57C10"/>
    <w:rsid w:val="09032DEA"/>
    <w:rsid w:val="0FC4403D"/>
    <w:rsid w:val="115B6ECC"/>
    <w:rsid w:val="13FA1142"/>
    <w:rsid w:val="147A5F11"/>
    <w:rsid w:val="14F7008F"/>
    <w:rsid w:val="17C33FB6"/>
    <w:rsid w:val="1A834283"/>
    <w:rsid w:val="1A9D3475"/>
    <w:rsid w:val="1B2D4B0E"/>
    <w:rsid w:val="1CD91289"/>
    <w:rsid w:val="1CF802C8"/>
    <w:rsid w:val="1E2A0F13"/>
    <w:rsid w:val="20F151E1"/>
    <w:rsid w:val="22B44D60"/>
    <w:rsid w:val="25A10997"/>
    <w:rsid w:val="262441D6"/>
    <w:rsid w:val="2C485AF3"/>
    <w:rsid w:val="32B62C61"/>
    <w:rsid w:val="337A6B65"/>
    <w:rsid w:val="36141690"/>
    <w:rsid w:val="366475A1"/>
    <w:rsid w:val="375A761C"/>
    <w:rsid w:val="37713A48"/>
    <w:rsid w:val="38DA56A6"/>
    <w:rsid w:val="3A8F7DAD"/>
    <w:rsid w:val="3B620BA1"/>
    <w:rsid w:val="410472AD"/>
    <w:rsid w:val="42FD1E6A"/>
    <w:rsid w:val="43122622"/>
    <w:rsid w:val="49CD4B30"/>
    <w:rsid w:val="52A34524"/>
    <w:rsid w:val="566C2E39"/>
    <w:rsid w:val="57784BEC"/>
    <w:rsid w:val="58C51F9D"/>
    <w:rsid w:val="5E80073D"/>
    <w:rsid w:val="5F8B4E25"/>
    <w:rsid w:val="625413D7"/>
    <w:rsid w:val="629462CC"/>
    <w:rsid w:val="62E376B9"/>
    <w:rsid w:val="62EB6A21"/>
    <w:rsid w:val="642C48BC"/>
    <w:rsid w:val="692714C4"/>
    <w:rsid w:val="6C0D2075"/>
    <w:rsid w:val="6CDD722C"/>
    <w:rsid w:val="6CEA02C4"/>
    <w:rsid w:val="707750A7"/>
    <w:rsid w:val="773659B0"/>
    <w:rsid w:val="773A0455"/>
    <w:rsid w:val="789167AA"/>
    <w:rsid w:val="7CF2252C"/>
    <w:rsid w:val="7ECD4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1A"/>
    <w:pPr>
      <w:widowControl w:val="0"/>
      <w:jc w:val="both"/>
    </w:pPr>
    <w:rPr>
      <w:kern w:val="2"/>
      <w:sz w:val="21"/>
      <w:szCs w:val="22"/>
    </w:rPr>
  </w:style>
  <w:style w:type="paragraph" w:styleId="2">
    <w:name w:val="heading 2"/>
    <w:basedOn w:val="a"/>
    <w:next w:val="a"/>
    <w:link w:val="2Char"/>
    <w:uiPriority w:val="9"/>
    <w:unhideWhenUsed/>
    <w:qFormat/>
    <w:rsid w:val="00A437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4371A"/>
    <w:rPr>
      <w:sz w:val="18"/>
      <w:szCs w:val="18"/>
    </w:rPr>
  </w:style>
  <w:style w:type="paragraph" w:styleId="a4">
    <w:name w:val="footer"/>
    <w:basedOn w:val="a"/>
    <w:link w:val="Char0"/>
    <w:uiPriority w:val="99"/>
    <w:unhideWhenUsed/>
    <w:qFormat/>
    <w:rsid w:val="00A4371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4371A"/>
    <w:pPr>
      <w:pBdr>
        <w:bottom w:val="single" w:sz="6" w:space="1" w:color="auto"/>
      </w:pBdr>
      <w:tabs>
        <w:tab w:val="center" w:pos="4153"/>
        <w:tab w:val="right" w:pos="8306"/>
      </w:tabs>
      <w:snapToGrid w:val="0"/>
      <w:jc w:val="center"/>
    </w:pPr>
    <w:rPr>
      <w:sz w:val="18"/>
      <w:szCs w:val="18"/>
    </w:rPr>
  </w:style>
  <w:style w:type="paragraph" w:styleId="a6">
    <w:name w:val="table of figures"/>
    <w:basedOn w:val="a"/>
    <w:next w:val="a"/>
    <w:semiHidden/>
    <w:qFormat/>
    <w:rsid w:val="00A4371A"/>
    <w:pPr>
      <w:ind w:hangingChars="200" w:hanging="420"/>
    </w:pPr>
    <w:rPr>
      <w:rFonts w:ascii="Times New Roman" w:eastAsia="宋体" w:hAnsi="Times New Roman" w:cs="Times New Roman"/>
      <w:szCs w:val="24"/>
    </w:rPr>
  </w:style>
  <w:style w:type="character" w:styleId="a7">
    <w:name w:val="Hyperlink"/>
    <w:basedOn w:val="a0"/>
    <w:uiPriority w:val="99"/>
    <w:unhideWhenUsed/>
    <w:qFormat/>
    <w:rsid w:val="00A4371A"/>
    <w:rPr>
      <w:color w:val="0000FF"/>
      <w:u w:val="single"/>
    </w:rPr>
  </w:style>
  <w:style w:type="character" w:customStyle="1" w:styleId="Char1">
    <w:name w:val="页眉 Char"/>
    <w:basedOn w:val="a0"/>
    <w:link w:val="a5"/>
    <w:uiPriority w:val="99"/>
    <w:semiHidden/>
    <w:qFormat/>
    <w:rsid w:val="00A4371A"/>
    <w:rPr>
      <w:sz w:val="18"/>
      <w:szCs w:val="18"/>
    </w:rPr>
  </w:style>
  <w:style w:type="character" w:customStyle="1" w:styleId="Char0">
    <w:name w:val="页脚 Char"/>
    <w:basedOn w:val="a0"/>
    <w:link w:val="a4"/>
    <w:uiPriority w:val="99"/>
    <w:qFormat/>
    <w:rsid w:val="00A4371A"/>
    <w:rPr>
      <w:sz w:val="18"/>
      <w:szCs w:val="18"/>
    </w:rPr>
  </w:style>
  <w:style w:type="character" w:customStyle="1" w:styleId="2Char">
    <w:name w:val="标题 2 Char"/>
    <w:basedOn w:val="a0"/>
    <w:link w:val="2"/>
    <w:uiPriority w:val="9"/>
    <w:qFormat/>
    <w:rsid w:val="00A4371A"/>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qFormat/>
    <w:rsid w:val="00A437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ujiawei@crra.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jiawei@crr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1187</Characters>
  <Application>Microsoft Office Word</Application>
  <DocSecurity>0</DocSecurity>
  <Lines>9</Lines>
  <Paragraphs>2</Paragraphs>
  <ScaleCrop>false</ScaleCrop>
  <Company>China</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44</cp:revision>
  <cp:lastPrinted>2016-04-18T08:05:00Z</cp:lastPrinted>
  <dcterms:created xsi:type="dcterms:W3CDTF">2015-05-25T05:57:00Z</dcterms:created>
  <dcterms:modified xsi:type="dcterms:W3CDTF">2016-06-08T06:47:00Z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